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6692CCE9" w14:textId="15C1901C"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D908E0" w:rsidRDefault="00D908E0">
          <w:pPr>
            <w:rPr>
              <w:color w:val="FFFFFF" w:themeColor="background1"/>
            </w:rPr>
          </w:pPr>
        </w:p>
        <w:p w14:paraId="2BF1F1B7" w14:textId="77777777" w:rsidR="00D908E0" w:rsidRPr="00D908E0" w:rsidRDefault="00D908E0">
          <w:pPr>
            <w:rPr>
              <w:color w:val="FFFFFF" w:themeColor="background1"/>
            </w:rPr>
          </w:pPr>
        </w:p>
        <w:p w14:paraId="61274C4A" w14:textId="77777777" w:rsidR="00D908E0" w:rsidRPr="00D908E0" w:rsidRDefault="00D908E0">
          <w:pPr>
            <w:rPr>
              <w:color w:val="FFFFFF" w:themeColor="background1"/>
            </w:rPr>
          </w:pPr>
        </w:p>
        <w:p w14:paraId="00575C89" w14:textId="77777777" w:rsidR="00D908E0" w:rsidRPr="00D908E0" w:rsidRDefault="00D908E0">
          <w:pPr>
            <w:rPr>
              <w:color w:val="FFFFFF" w:themeColor="background1"/>
            </w:rPr>
          </w:pPr>
        </w:p>
        <w:p w14:paraId="4EB29370" w14:textId="77777777" w:rsidR="00D908E0" w:rsidRPr="00D908E0" w:rsidRDefault="00D908E0">
          <w:pPr>
            <w:rPr>
              <w:color w:val="FFFFFF" w:themeColor="background1"/>
            </w:rPr>
          </w:pPr>
        </w:p>
        <w:p w14:paraId="26BEE7F6" w14:textId="77777777" w:rsidR="00D908E0" w:rsidRPr="00D908E0" w:rsidRDefault="00D908E0">
          <w:pPr>
            <w:rPr>
              <w:color w:val="FFFFFF" w:themeColor="background1"/>
            </w:rPr>
          </w:pPr>
        </w:p>
        <w:p w14:paraId="0FA9005D" w14:textId="6D9D7A08" w:rsidR="00D908E0" w:rsidRDefault="00D908E0">
          <w:pPr>
            <w:rPr>
              <w:color w:val="FFFFFF" w:themeColor="background1"/>
            </w:rPr>
          </w:pPr>
        </w:p>
        <w:p w14:paraId="4D5F663D" w14:textId="5FE20A33" w:rsidR="000B7BAD" w:rsidRDefault="000B7BAD">
          <w:pPr>
            <w:rPr>
              <w:color w:val="FFFFFF" w:themeColor="background1"/>
            </w:rPr>
          </w:pPr>
        </w:p>
        <w:p w14:paraId="7DAE30C6" w14:textId="77777777" w:rsidR="000B7BAD" w:rsidRPr="00D908E0" w:rsidRDefault="000B7BAD">
          <w:pPr>
            <w:rPr>
              <w:color w:val="FFFFFF" w:themeColor="background1"/>
            </w:rPr>
          </w:pPr>
        </w:p>
        <w:p w14:paraId="37FF9EB8" w14:textId="0E72CBDB"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90"/>
              <w:szCs w:val="90"/>
            </w:rPr>
            <w:t>ALLEGATIONS OF ABUSE</w:t>
          </w:r>
        </w:p>
        <w:p w14:paraId="5F03E81D" w14:textId="068063A5"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60"/>
              <w:szCs w:val="72"/>
            </w:rPr>
            <w:t xml:space="preserve">AGAINST STAFF POLICY</w:t>
          </w:r>
          <w:r w:rsidR="00D908E0" w:rsidRPr="00821593">
            <w:rPr>
              <w:rFonts w:ascii="Gill Sans Nova Light" w:hAnsi="Gill Sans Nova Light" w:cs="Tahoma"/>
              <w:color w:val="767171" w:themeColor="background2" w:themeShade="80"/>
              <w:sz w:val="72"/>
              <w:szCs w:val="72"/>
            </w:rPr>
            <w:t/>
          </w:r>
        </w:p>
        <w:p/>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45827AEE" w14:textId="77777777" w:rsidTr="00A26F20">
            <w:trPr>
              <w:trHeight w:val="504"/>
            </w:trPr>
            <w:tc>
              <w:tcPr>
                <w:tcW w:w="3129" w:type="dxa"/>
                <w:vAlign w:val="center"/>
                <w:tcMar>
                  <w:top w:w="45" w:type="dxa"/>
                  <w:start w:w="70" w:type="dxa"/>
                  <w:bottom w:w="45" w:type="dxa"/>
                  <w:end w:w="70" w:type="dxa"/>
                </w:tcMar>
              </w:tcPr>
              <w:p w14:paraId="2623CE53"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Approved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Governing Board</w:t>
                </w:r>
              </w:p>
            </w:tc>
          </w:tr>
          <w:tr w:rsidR="002530EA" w:rsidRPr="00F91525" w14:paraId="331D9A56" w14:textId="77777777" w:rsidTr="00A26F20">
            <w:trPr>
              <w:trHeight w:val="504"/>
            </w:trPr>
            <w:tc>
              <w:tcPr>
                <w:tcW w:w="3129" w:type="dxa"/>
                <w:vAlign w:val="center"/>
                <w:tcMar>
                  <w:top w:w="45" w:type="dxa"/>
                  <w:start w:w="70" w:type="dxa"/>
                  <w:bottom w:w="45" w:type="dxa"/>
                  <w:end w:w="70" w:type="dxa"/>
                </w:tcMar>
              </w:tcPr>
              <w:p w14:paraId="39B2DFE4"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Date effective from:</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2026</w:t>
                </w:r>
              </w:p>
            </w:tc>
          </w:tr>
          <w:tr w:rsidR="002530EA" w:rsidRPr="00F91525" w14:paraId="05C45A51" w14:textId="77777777" w:rsidTr="00A26F20">
            <w:trPr>
              <w:trHeight w:val="504"/>
            </w:trPr>
            <w:tc>
              <w:tcPr>
                <w:tcW w:w="3129" w:type="dxa"/>
                <w:vAlign w:val="center"/>
                <w:tcMar>
                  <w:top w:w="45" w:type="dxa"/>
                  <w:start w:w="70" w:type="dxa"/>
                  <w:bottom w:w="45" w:type="dxa"/>
                  <w:end w:w="70" w:type="dxa"/>
                </w:tcMar>
              </w:tcPr>
              <w:p w14:paraId="11B6AD10"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Next review due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2027</w:t>
                </w:r>
              </w:p>
            </w:tc>
          </w:tr>
          <w:tr w:rsidR="002530EA" w:rsidRPr="00F91525" w14:paraId="1E8C68F9" w14:textId="77777777" w:rsidTr="00A26F20">
            <w:trPr>
              <w:trHeight w:val="504"/>
            </w:trPr>
            <w:tc>
              <w:tcPr>
                <w:tcW w:w="3129" w:type="dxa"/>
                <w:vAlign w:val="center"/>
                <w:tcMar>
                  <w:top w:w="45" w:type="dxa"/>
                  <w:start w:w="70" w:type="dxa"/>
                  <w:bottom w:w="45" w:type="dxa"/>
                  <w:end w:w="70" w:type="dxa"/>
                </w:tcMar>
              </w:tcPr>
              <w:p w14:paraId="58C99989"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Signed:</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 Uddin</w:t>
                </w:r>
              </w:p>
            </w:tc>
          </w:tr>
        </w:tbl>
        <w:p w14:paraId="7E36E3C4" w14:textId="11A8D6DF" w:rsidR="00D908E0" w:rsidRPr="00D908E0" w:rsidRDefault="00D908E0" w:rsidP="00D908E0">
          <w:pPr>
            <w:spacing w:after="0"/>
            <w:rPr>
              <w:color w:val="FFFFFF" w:themeColor="background1"/>
            </w:rPr>
          </w:pPr>
          <w:r w:rsidRPr="00D908E0">
            <w:rPr>
              <w:color w:val="FFFFFF" w:themeColor="background1"/>
            </w:rPr>
            <w:br w:type="page"/>
          </w:r>
        </w:p>
      </w:sdtContent>
    </w:sdt>
    <w:p>
      <w:pPr>
        <w:spacing w:before="0" w:after="60" w:line="252" w:lineRule="auto"/>
        <w:jc w:val="center"/>
      </w:pPr>
      <w:r>
        <w:rPr>
          <w:rFonts w:ascii="Tahoma" w:hAnsi="Tahoma" w:eastAsia="Tahoma"/>
          <w:b w:val="0"/>
          <w:sz w:val="20"/>
          <w:color w:val="0A2F5C"/>
        </w:rPr>
        <w:t>In the name of Allah, The Beneficent, The Merciful</w:t>
      </w:r>
    </w:p>
    <w:p>
      <w:pPr>
        <w:spacing w:before="0" w:after="160" w:line="252" w:lineRule="auto"/>
        <w:jc w:val="center"/>
      </w:pPr>
      <w:r>
        <w:rPr>
          <w:rFonts w:ascii="Tahoma" w:hAnsi="Tahoma" w:eastAsia="Tahoma"/>
          <w:b w:val="0"/>
          <w:sz w:val="20"/>
        </w:rPr>
        <w:t>“We made you peoples and tribes so that you may know one another.” (Qur’an 49:13)</w:t>
      </w:r>
    </w:p>
    <w:p>
      <w:pPr>
        <w:spacing w:before="160" w:after="80"/>
      </w:pPr>
      <w:r>
        <w:rPr>
          <w:rFonts w:ascii="Tahoma" w:hAnsi="Tahoma" w:eastAsia="Tahoma"/>
          <w:b/>
          <w:sz w:val="22"/>
        </w:rPr>
        <w:t xml:space="preserve">1. Statement of Intent</w:t>
      </w:r>
    </w:p>
    <w:p>
      <w:pPr>
        <w:spacing w:before="0" w:after="100" w:line="252" w:lineRule="auto"/>
      </w:pPr>
      <w:r>
        <w:rPr>
          <w:rFonts w:ascii="Tahoma" w:hAnsi="Tahoma" w:eastAsia="Tahoma"/>
          <w:b w:val="0"/>
          <w:sz w:val="20"/>
        </w:rPr>
        <w:t xml:space="preserve">Al Ameen Primary School takes its duty of care to pupils seriously. Where an allegation of abuse is made against a member of staff, the school will investigate it thoroughly and swiftly, applying common sense and judgement, in a way that is fair to both the pupil and the member of staff, with effective protection for the pupil and appropriate support for the person subject to the allegation.</w:t>
      </w:r>
    </w:p>
    <w:p>
      <w:pPr>
        <w:spacing w:before="0" w:after="100" w:line="252" w:lineRule="auto"/>
      </w:pPr>
      <w:r>
        <w:rPr>
          <w:rFonts w:ascii="Tahoma" w:hAnsi="Tahoma" w:eastAsia="Tahoma"/>
          <w:b w:val="0"/>
          <w:sz w:val="20"/>
        </w:rPr>
        <w:t xml:space="preserve">This policy applies to concerns or allegations against anyone working in or on behalf of the school in a paid or unpaid capacity, including supply teachers, trainee teachers, volunteers and contractors. Any investigation will be carried out in line with this policy, and both the person raising a concern and the person it concerns will be given the support they need during the process.</w:t>
      </w:r>
    </w:p>
    <w:p>
      <w:pPr>
        <w:spacing w:before="0" w:after="100" w:line="252" w:lineRule="auto"/>
      </w:pPr>
      <w:r>
        <w:rPr>
          <w:rFonts w:ascii="Tahoma" w:hAnsi="Tahoma" w:eastAsia="Tahoma"/>
          <w:b w:val="0"/>
          <w:sz w:val="20"/>
        </w:rPr>
        <w:t xml:space="preserve">This policy does not cover pupils who are absent from education, including those who are persistently or severely absent from school — that is addressed in the school's Attendance Policy.</w:t>
      </w:r>
    </w:p>
    <w:p>
      <w:pPr>
        <w:spacing w:before="160" w:after="80"/>
      </w:pPr>
      <w:r>
        <w:rPr>
          <w:rFonts w:ascii="Tahoma" w:hAnsi="Tahoma" w:eastAsia="Tahoma"/>
          <w:b/>
          <w:sz w:val="22"/>
        </w:rPr>
        <w:t xml:space="preserve">2. Legal Framework</w:t>
      </w:r>
    </w:p>
    <w:p>
      <w:pPr>
        <w:spacing w:before="0" w:after="100" w:line="252" w:lineRule="auto"/>
      </w:pPr>
      <w:r>
        <w:rPr>
          <w:rFonts w:ascii="Tahoma" w:hAnsi="Tahoma" w:eastAsia="Tahoma"/>
          <w:b w:val="0"/>
          <w:sz w:val="20"/>
        </w:rPr>
        <w:t xml:space="preserve">This policy has due regard to all relevant legislation and statutory guidance, including:</w:t>
      </w:r>
    </w:p>
    <w:p>
      <w:pPr>
        <w:spacing w:before="0" w:after="40" w:line="252" w:lineRule="auto"/>
        <w:ind w:left="360" w:hanging="173"/>
      </w:pPr>
      <w:r>
        <w:rPr>
          <w:rFonts w:ascii="Tahoma" w:hAnsi="Tahoma" w:eastAsia="Tahoma"/>
          <w:b w:val="0"/>
          <w:sz w:val="20"/>
        </w:rPr>
        <w:t xml:space="preserve">• The Children Act 1989</w:t>
      </w:r>
    </w:p>
    <w:p>
      <w:pPr>
        <w:spacing w:before="0" w:after="40" w:line="252" w:lineRule="auto"/>
        <w:ind w:left="360" w:hanging="173"/>
      </w:pPr>
      <w:r>
        <w:rPr>
          <w:rFonts w:ascii="Tahoma" w:hAnsi="Tahoma" w:eastAsia="Tahoma"/>
          <w:b w:val="0"/>
          <w:sz w:val="20"/>
        </w:rPr>
        <w:t xml:space="preserve">• The Education Act 2002</w:t>
      </w:r>
    </w:p>
    <w:p>
      <w:pPr>
        <w:spacing w:before="0" w:after="40" w:line="252" w:lineRule="auto"/>
        <w:ind w:left="360" w:hanging="173"/>
      </w:pPr>
      <w:r>
        <w:rPr>
          <w:rFonts w:ascii="Tahoma" w:hAnsi="Tahoma" w:eastAsia="Tahoma"/>
          <w:b w:val="0"/>
          <w:sz w:val="20"/>
        </w:rPr>
        <w:t xml:space="preserve">• The Education (Independent School Standards) Regulations 2014</w:t>
      </w:r>
    </w:p>
    <w:p>
      <w:pPr>
        <w:spacing w:before="0" w:after="40" w:line="252" w:lineRule="auto"/>
        <w:ind w:left="360" w:hanging="173"/>
      </w:pPr>
      <w:r>
        <w:rPr>
          <w:rFonts w:ascii="Tahoma" w:hAnsi="Tahoma" w:eastAsia="Tahoma"/>
          <w:b w:val="0"/>
          <w:sz w:val="20"/>
        </w:rPr>
        <w:t xml:space="preserve">• The Children Act 2004</w:t>
      </w:r>
    </w:p>
    <w:p>
      <w:pPr>
        <w:spacing w:before="0" w:after="40" w:line="252" w:lineRule="auto"/>
        <w:ind w:left="360" w:hanging="173"/>
      </w:pPr>
      <w:r>
        <w:rPr>
          <w:rFonts w:ascii="Tahoma" w:hAnsi="Tahoma" w:eastAsia="Tahoma"/>
          <w:b w:val="0"/>
          <w:sz w:val="20"/>
        </w:rPr>
        <w:t xml:space="preserve">• The Data Protection Act 2018 and the UK GDPR</w:t>
      </w:r>
    </w:p>
    <w:p>
      <w:pPr>
        <w:spacing w:before="0" w:after="40" w:line="252" w:lineRule="auto"/>
        <w:ind w:left="360" w:hanging="173"/>
      </w:pPr>
      <w:r>
        <w:rPr>
          <w:rFonts w:ascii="Tahoma" w:hAnsi="Tahoma" w:eastAsia="Tahoma"/>
          <w:b w:val="0"/>
          <w:sz w:val="20"/>
        </w:rPr>
        <w:t xml:space="preserve">• DfE 'Working Together to Safeguard Children'</w:t>
      </w:r>
    </w:p>
    <w:p>
      <w:pPr>
        <w:spacing w:before="0" w:after="40" w:line="252" w:lineRule="auto"/>
        <w:ind w:left="360" w:hanging="173"/>
      </w:pPr>
      <w:r>
        <w:rPr>
          <w:rFonts w:ascii="Tahoma" w:hAnsi="Tahoma" w:eastAsia="Tahoma"/>
          <w:b w:val="0"/>
          <w:sz w:val="20"/>
        </w:rPr>
        <w:t xml:space="preserve">• DfE 'Keeping Children Safe in Education' (KCSIE)</w:t>
      </w:r>
    </w:p>
    <w:p>
      <w:pPr>
        <w:spacing w:before="0" w:after="100" w:line="252" w:lineRule="auto"/>
      </w:pPr>
      <w:r>
        <w:rPr>
          <w:rFonts w:ascii="Tahoma" w:hAnsi="Tahoma" w:eastAsia="Tahoma"/>
          <w:b w:val="0"/>
          <w:sz w:val="20"/>
        </w:rPr>
        <w:t xml:space="preserve">This policy operates in conjunction with the school's:</w:t>
      </w:r>
    </w:p>
    <w:p>
      <w:pPr>
        <w:spacing w:before="0" w:after="40" w:line="252" w:lineRule="auto"/>
        <w:ind w:left="360" w:hanging="173"/>
      </w:pPr>
      <w:r>
        <w:rPr>
          <w:rFonts w:ascii="Tahoma" w:hAnsi="Tahoma" w:eastAsia="Tahoma"/>
          <w:b w:val="0"/>
          <w:sz w:val="20"/>
        </w:rPr>
        <w:t xml:space="preserve">• Safeguarding and Child Protection Policy</w:t>
      </w:r>
    </w:p>
    <w:p>
      <w:pPr>
        <w:spacing w:before="0" w:after="40" w:line="252" w:lineRule="auto"/>
        <w:ind w:left="360" w:hanging="173"/>
      </w:pPr>
      <w:r>
        <w:rPr>
          <w:rFonts w:ascii="Tahoma" w:hAnsi="Tahoma" w:eastAsia="Tahoma"/>
          <w:b w:val="0"/>
          <w:sz w:val="20"/>
        </w:rPr>
        <w:t xml:space="preserve">• Staff Code of Conduct</w:t>
      </w:r>
    </w:p>
    <w:p>
      <w:pPr>
        <w:spacing w:before="0" w:after="40" w:line="252" w:lineRule="auto"/>
        <w:ind w:left="360" w:hanging="173"/>
      </w:pPr>
      <w:r>
        <w:rPr>
          <w:rFonts w:ascii="Tahoma" w:hAnsi="Tahoma" w:eastAsia="Tahoma"/>
          <w:b w:val="0"/>
          <w:sz w:val="20"/>
        </w:rPr>
        <w:t xml:space="preserve">• Whistleblowing Policy</w:t>
      </w:r>
    </w:p>
    <w:p>
      <w:pPr>
        <w:spacing w:before="0" w:after="40" w:line="252" w:lineRule="auto"/>
        <w:ind w:left="360" w:hanging="173"/>
      </w:pPr>
      <w:r>
        <w:rPr>
          <w:rFonts w:ascii="Tahoma" w:hAnsi="Tahoma" w:eastAsia="Tahoma"/>
          <w:b w:val="0"/>
          <w:sz w:val="20"/>
        </w:rPr>
        <w:t xml:space="preserve">• Data Protection Policy</w:t>
      </w:r>
    </w:p>
    <w:p>
      <w:pPr>
        <w:spacing w:before="0" w:after="40" w:line="252" w:lineRule="auto"/>
        <w:ind w:left="360" w:hanging="173"/>
      </w:pPr>
      <w:r>
        <w:rPr>
          <w:rFonts w:ascii="Tahoma" w:hAnsi="Tahoma" w:eastAsia="Tahoma"/>
          <w:b w:val="0"/>
          <w:sz w:val="20"/>
        </w:rPr>
        <w:t xml:space="preserve">• Behaviour Policy</w:t>
      </w:r>
    </w:p>
    <w:p>
      <w:pPr>
        <w:spacing w:before="0" w:after="40" w:line="252" w:lineRule="auto"/>
        <w:ind w:left="360" w:hanging="173"/>
      </w:pPr>
      <w:r>
        <w:rPr>
          <w:rFonts w:ascii="Tahoma" w:hAnsi="Tahoma" w:eastAsia="Tahoma"/>
          <w:b w:val="0"/>
          <w:sz w:val="20"/>
        </w:rPr>
        <w:t xml:space="preserve">• Safer Recruitment Policy</w:t>
      </w:r>
    </w:p>
    <w:p>
      <w:pPr>
        <w:spacing w:before="0" w:after="40" w:line="252" w:lineRule="auto"/>
        <w:ind w:left="360" w:hanging="173"/>
      </w:pPr>
      <w:r>
        <w:rPr>
          <w:rFonts w:ascii="Tahoma" w:hAnsi="Tahoma" w:eastAsia="Tahoma"/>
          <w:b w:val="0"/>
          <w:sz w:val="20"/>
        </w:rPr>
        <w:t xml:space="preserve">• Attendance Policy</w:t>
      </w:r>
    </w:p>
    <w:p>
      <w:pPr>
        <w:spacing w:before="160" w:after="80"/>
      </w:pPr>
      <w:r>
        <w:rPr>
          <w:rFonts w:ascii="Tahoma" w:hAnsi="Tahoma" w:eastAsia="Tahoma"/>
          <w:b/>
          <w:sz w:val="22"/>
        </w:rPr>
        <w:t xml:space="preserve">3. Scope of this Policy</w:t>
      </w:r>
    </w:p>
    <w:p>
      <w:pPr>
        <w:spacing w:before="0" w:after="100" w:line="252" w:lineRule="auto"/>
      </w:pPr>
      <w:r>
        <w:rPr>
          <w:rFonts w:ascii="Tahoma" w:hAnsi="Tahoma" w:eastAsia="Tahoma"/>
          <w:b w:val="0"/>
          <w:sz w:val="20"/>
        </w:rPr>
        <w:t xml:space="preserve">For the purposes of this policy, 'child' refers to anyone under the age of 18.</w:t>
      </w:r>
    </w:p>
    <w:p>
      <w:pPr>
        <w:spacing w:before="0" w:after="100" w:line="252" w:lineRule="auto"/>
      </w:pPr>
      <w:r>
        <w:rPr>
          <w:rFonts w:ascii="Tahoma" w:hAnsi="Tahoma" w:eastAsia="Tahoma"/>
          <w:b w:val="0"/>
          <w:sz w:val="20"/>
        </w:rPr>
        <w:t xml:space="preserve">This policy covers the process for dealing with allegations that meet the harm threshold — allegations that anyone working in or on behalf of the school, including supply teachers, trainee teachers, volunteers and contractors, has:</w:t>
      </w:r>
    </w:p>
    <w:p>
      <w:pPr>
        <w:spacing w:before="0" w:after="40" w:line="252" w:lineRule="auto"/>
        <w:ind w:left="360" w:hanging="173"/>
      </w:pPr>
      <w:r>
        <w:rPr>
          <w:rFonts w:ascii="Tahoma" w:hAnsi="Tahoma" w:eastAsia="Tahoma"/>
          <w:b w:val="0"/>
          <w:sz w:val="20"/>
        </w:rPr>
        <w:t xml:space="preserve">• Behaved in a way that has harmed, or may have harmed, a child</w:t>
      </w:r>
    </w:p>
    <w:p>
      <w:pPr>
        <w:spacing w:before="0" w:after="40" w:line="252" w:lineRule="auto"/>
        <w:ind w:left="360" w:hanging="173"/>
      </w:pPr>
      <w:r>
        <w:rPr>
          <w:rFonts w:ascii="Tahoma" w:hAnsi="Tahoma" w:eastAsia="Tahoma"/>
          <w:b w:val="0"/>
          <w:sz w:val="20"/>
        </w:rPr>
        <w:t xml:space="preserve">• Possibly committed a criminal offence against or related to a child</w:t>
      </w:r>
    </w:p>
    <w:p>
      <w:pPr>
        <w:spacing w:before="0" w:after="40" w:line="252" w:lineRule="auto"/>
        <w:ind w:left="360" w:hanging="173"/>
      </w:pPr>
      <w:r>
        <w:rPr>
          <w:rFonts w:ascii="Tahoma" w:hAnsi="Tahoma" w:eastAsia="Tahoma"/>
          <w:b w:val="0"/>
          <w:sz w:val="20"/>
        </w:rPr>
        <w:t xml:space="preserve">• Behaved towards a child or children in a way that indicates they may pose a risk of harm to children</w:t>
      </w:r>
    </w:p>
    <w:p>
      <w:pPr>
        <w:spacing w:before="0" w:after="40" w:line="252" w:lineRule="auto"/>
        <w:ind w:left="360" w:hanging="173"/>
      </w:pPr>
      <w:r>
        <w:rPr>
          <w:rFonts w:ascii="Tahoma" w:hAnsi="Tahoma" w:eastAsia="Tahoma"/>
          <w:b w:val="0"/>
          <w:sz w:val="20"/>
        </w:rPr>
        <w:t xml:space="preserve">• Behaved, or may have behaved, in a way that indicates they may not be suitable to work with children, including transferable risk — behaviour that may have happened outside school that might make the individual unsuitable to work with children</w:t>
      </w:r>
    </w:p>
    <w:p>
      <w:pPr>
        <w:spacing w:before="0" w:after="100" w:line="252" w:lineRule="auto"/>
      </w:pPr>
      <w:r>
        <w:rPr>
          <w:rFonts w:ascii="Tahoma" w:hAnsi="Tahoma" w:eastAsia="Tahoma"/>
          <w:b w:val="0"/>
          <w:sz w:val="20"/>
        </w:rPr>
        <w:t xml:space="preserve">Procedures for concerns that do not meet this threshold are covered in Section 4, Low-Level Concerns, below.</w:t>
      </w:r>
    </w:p>
    <w:p>
      <w:pPr>
        <w:spacing w:before="160" w:after="80"/>
      </w:pPr>
      <w:r>
        <w:rPr>
          <w:rFonts w:ascii="Tahoma" w:hAnsi="Tahoma" w:eastAsia="Tahoma"/>
          <w:b/>
          <w:sz w:val="22"/>
        </w:rPr>
        <w:t xml:space="preserve">4. Low-Level Concerns</w:t>
      </w:r>
    </w:p>
    <w:p>
      <w:pPr>
        <w:spacing w:before="0" w:after="100" w:line="252" w:lineRule="auto"/>
      </w:pPr>
      <w:r>
        <w:rPr>
          <w:rFonts w:ascii="Tahoma" w:hAnsi="Tahoma" w:eastAsia="Tahoma"/>
          <w:b w:val="0"/>
          <w:sz w:val="20"/>
        </w:rPr>
        <w:t xml:space="preserve">A low-level concern is any concern, however minor, that an adult working in or on behalf of the school may have behaved in a way that is inconsistent with the Staff Code of Conduct — including inappropriate conduct outside work — but does not meet the harm threshold in Section 3 and is not serious enough to warrant a referral to the Local Authority Designated Officer (LADO).</w:t>
      </w:r>
    </w:p>
    <w:p>
      <w:pPr>
        <w:spacing w:before="0" w:after="100" w:line="252" w:lineRule="auto"/>
      </w:pPr>
      <w:r>
        <w:rPr>
          <w:rFonts w:ascii="Tahoma" w:hAnsi="Tahoma" w:eastAsia="Tahoma"/>
          <w:b w:val="0"/>
          <w:sz w:val="20"/>
        </w:rPr>
        <w:t xml:space="preserve">Low-level concerns are not treated as insignificant. Staff are encouraged and supported to share any such concern about a colleague's conduct, and can expect it to be taken seriously without fear of reprisal if the concern turns out to be nothing — sharing a low-level concern openly and promptly is part of the school's safeguarding culture, not an act of disloyalty.</w:t>
      </w:r>
    </w:p>
    <w:p>
      <w:pPr>
        <w:spacing w:before="0" w:after="100" w:line="252" w:lineRule="auto"/>
      </w:pPr>
      <w:r>
        <w:rPr>
          <w:rFonts w:ascii="Tahoma" w:hAnsi="Tahoma" w:eastAsia="Tahoma"/>
          <w:b w:val="0"/>
          <w:sz w:val="20"/>
        </w:rPr>
        <w:t xml:space="preserve">A low-level concern is reported to the Headteacher in the same way as an allegation (see Section 6), recorded, and considered on its own facts. The Headteacher decides on a proportionate response, which may range from no further action, through advice or support for the member of staff, to referral into the school's disciplinary procedures if a pattern of concerns emerges. If there is any doubt as to whether a concern meets the harm threshold in Section 3, the LADO's advice will be sought, and if so it is handled as an allegation under the rest of this policy instead.</w:t>
      </w:r>
    </w:p>
    <w:p>
      <w:pPr>
        <w:spacing w:before="160" w:after="80"/>
      </w:pPr>
      <w:r>
        <w:rPr>
          <w:rFonts w:ascii="Tahoma" w:hAnsi="Tahoma" w:eastAsia="Tahoma"/>
          <w:b/>
          <w:sz w:val="22"/>
        </w:rPr>
        <w:t xml:space="preserve">5. Individuals Covered by this Policy</w:t>
      </w:r>
    </w:p>
    <w:p>
      <w:pPr>
        <w:spacing w:before="0" w:after="100" w:line="252" w:lineRule="auto"/>
      </w:pPr>
      <w:r>
        <w:rPr>
          <w:rFonts w:ascii="Tahoma" w:hAnsi="Tahoma" w:eastAsia="Tahoma"/>
          <w:b w:val="0"/>
          <w:sz w:val="20"/>
        </w:rPr>
        <w:t xml:space="preserve">This policy covers allegations against anyone working in or on behalf of the school in a paid or unpaid capacity, including members of staff, trainee teachers, supply teachers, volunteers and contractors — referred to throughout this policy as 'member of staff'.</w:t>
      </w:r>
    </w:p>
    <w:p>
      <w:pPr>
        <w:spacing w:before="0" w:after="100" w:line="252" w:lineRule="auto"/>
      </w:pPr>
      <w:r>
        <w:rPr>
          <w:rFonts w:ascii="Tahoma" w:hAnsi="Tahoma" w:eastAsia="Tahoma"/>
          <w:b w:val="0"/>
          <w:sz w:val="20"/>
        </w:rPr>
        <w:t xml:space="preserve">If an allegation is made against a governor, the school will follow its local procedures and, where the allegation is substantiated, the procedures for considering the governor's removal from office.</w:t>
      </w:r>
    </w:p>
    <w:p>
      <w:pPr>
        <w:spacing w:before="0" w:after="100" w:line="252" w:lineRule="auto"/>
      </w:pPr>
      <w:r>
        <w:rPr>
          <w:b/>
          <w:rFonts w:ascii="Tahoma" w:hAnsi="Tahoma" w:eastAsia="Tahoma"/>
          <w:sz w:val="20"/>
        </w:rPr>
        <w:t xml:space="preserve">5.1 Supply teachers, trainee teachers and contracted staff</w:t>
      </w:r>
    </w:p>
    <w:p>
      <w:pPr>
        <w:spacing w:before="0" w:after="100" w:line="252" w:lineRule="auto"/>
      </w:pPr>
      <w:r>
        <w:rPr>
          <w:rFonts w:ascii="Tahoma" w:hAnsi="Tahoma" w:eastAsia="Tahoma"/>
          <w:b w:val="0"/>
          <w:sz w:val="20"/>
        </w:rPr>
        <w:t xml:space="preserve">Where an allegation concerns someone not directly employed by the school — for example, supply staff, a trainee teacher, or contracted staff provided by an agency — the school shares safeguarding responsibility with the employment agency or business, but remains responsible for gathering the facts and managing the safeguarding process, working closely with the agency, which will usually lead on any disciplinary action.</w:t>
      </w:r>
    </w:p>
    <w:p>
      <w:pPr>
        <w:spacing w:before="0" w:after="100" w:line="252" w:lineRule="auto"/>
      </w:pPr>
      <w:r>
        <w:rPr>
          <w:rFonts w:ascii="Tahoma" w:hAnsi="Tahoma" w:eastAsia="Tahoma"/>
          <w:b w:val="0"/>
          <w:sz w:val="20"/>
        </w:rPr>
        <w:t xml:space="preserve">The school will ensure any such allegation is dealt with properly and will often take the lead, since it has access to the information needed. The school will not decide to stop using a supply teacher over a safeguarding concern without first establishing the facts and liaising with the LADO to agree a suitable outcome. Where a supply teacher works across more than one school, the school will discuss with the agency whether it is appropriate to suspend or redeploy them while the matter is investigated.</w:t>
      </w:r>
    </w:p>
    <w:p>
      <w:pPr>
        <w:spacing w:before="0" w:after="100" w:line="252" w:lineRule="auto"/>
      </w:pPr>
      <w:r>
        <w:rPr>
          <w:rFonts w:ascii="Tahoma" w:hAnsi="Tahoma" w:eastAsia="Tahoma"/>
          <w:b w:val="0"/>
          <w:sz w:val="20"/>
        </w:rPr>
        <w:t xml:space="preserve">Any supply agency used by the school is told how the school manages allegations, and the school takes account of the agency's own policies and its duty to refer to the DBS as a personnel supplier, including inviting the agency's HR contact to relevant meetings and keeping them informed. The same expectations apply to a trainee teacher's training provider.</w:t>
      </w:r>
    </w:p>
    <w:p>
      <w:pPr>
        <w:spacing w:before="0" w:after="100" w:line="252" w:lineRule="auto"/>
      </w:pPr>
      <w:r>
        <w:rPr>
          <w:b/>
          <w:rFonts w:ascii="Tahoma" w:hAnsi="Tahoma" w:eastAsia="Tahoma"/>
          <w:sz w:val="20"/>
        </w:rPr>
        <w:t xml:space="preserve">5.2 Organisations or individuals using school premises</w:t>
      </w:r>
    </w:p>
    <w:p>
      <w:pPr>
        <w:spacing w:before="0" w:after="100" w:line="252" w:lineRule="auto"/>
      </w:pPr>
      <w:r>
        <w:rPr>
          <w:rFonts w:ascii="Tahoma" w:hAnsi="Tahoma" w:eastAsia="Tahoma"/>
          <w:b w:val="0"/>
          <w:sz w:val="20"/>
        </w:rPr>
        <w:t xml:space="preserve">Where an allegation relates to an incident that happened while an individual or organisation was using the school's premises to run activities for children — for example, a community group or sports association — the school will follow its Safeguarding and Child Protection Policy, inform the LADO, take appropriate steps to keep pupils safe, and ensure the allegation is properly investigated.</w:t>
      </w:r>
    </w:p>
    <w:p>
      <w:pPr>
        <w:spacing w:before="160" w:after="80"/>
      </w:pPr>
      <w:r>
        <w:rPr>
          <w:rFonts w:ascii="Tahoma" w:hAnsi="Tahoma" w:eastAsia="Tahoma"/>
          <w:b/>
          <w:sz w:val="22"/>
        </w:rPr>
        <w:t xml:space="preserve">6. Roles and Responsibilities</w:t>
      </w:r>
    </w:p>
    <w:p>
      <w:pPr>
        <w:spacing w:before="0" w:after="100" w:line="252" w:lineRule="auto"/>
      </w:pPr>
      <w:r>
        <w:rPr>
          <w:b/>
          <w:rFonts w:ascii="Tahoma" w:hAnsi="Tahoma" w:eastAsia="Tahoma"/>
          <w:sz w:val="20"/>
        </w:rPr>
        <w:t xml:space="preserve">6.1 The Governing Board is responsible for:</w:t>
      </w:r>
    </w:p>
    <w:p>
      <w:pPr>
        <w:spacing w:before="0" w:after="40" w:line="252" w:lineRule="auto"/>
        <w:ind w:left="360" w:hanging="173"/>
      </w:pPr>
      <w:r>
        <w:rPr>
          <w:rFonts w:ascii="Tahoma" w:hAnsi="Tahoma" w:eastAsia="Tahoma"/>
          <w:b w:val="0"/>
          <w:sz w:val="20"/>
        </w:rPr>
        <w:t xml:space="preserve">• Ensuring this policy is implemented consistently across the school</w:t>
      </w:r>
    </w:p>
    <w:p>
      <w:pPr>
        <w:spacing w:before="0" w:after="40" w:line="252" w:lineRule="auto"/>
        <w:ind w:left="360" w:hanging="173"/>
      </w:pPr>
      <w:r>
        <w:rPr>
          <w:rFonts w:ascii="Tahoma" w:hAnsi="Tahoma" w:eastAsia="Tahoma"/>
          <w:b w:val="0"/>
          <w:sz w:val="20"/>
        </w:rPr>
        <w:t xml:space="preserve">• Ensuring welfare support is in place for a member of staff subject to an allegation</w:t>
      </w:r>
    </w:p>
    <w:p>
      <w:pPr>
        <w:spacing w:before="0" w:after="40" w:line="252" w:lineRule="auto"/>
        <w:ind w:left="360" w:hanging="173"/>
      </w:pPr>
      <w:r>
        <w:rPr>
          <w:rFonts w:ascii="Tahoma" w:hAnsi="Tahoma" w:eastAsia="Tahoma"/>
          <w:b w:val="0"/>
          <w:sz w:val="20"/>
        </w:rPr>
        <w:t xml:space="preserve">• Making the final decision on whether a member of staff subject to an allegation should be suspended, as the employer</w:t>
      </w:r>
    </w:p>
    <w:p>
      <w:pPr>
        <w:spacing w:before="0" w:after="100" w:line="252" w:lineRule="auto"/>
      </w:pPr>
      <w:r>
        <w:rPr>
          <w:b/>
          <w:rFonts w:ascii="Tahoma" w:hAnsi="Tahoma" w:eastAsia="Tahoma"/>
          <w:sz w:val="20"/>
        </w:rPr>
        <w:t xml:space="preserve">6.2 The Chair of Governors, Mohammed Moin Uddin,</w:t>
      </w:r>
    </w:p>
    <w:p>
      <w:pPr>
        <w:spacing w:before="0" w:after="100" w:line="252" w:lineRule="auto"/>
      </w:pPr>
      <w:r>
        <w:rPr>
          <w:rFonts w:ascii="Tahoma" w:hAnsi="Tahoma" w:eastAsia="Tahoma"/>
          <w:b w:val="0"/>
          <w:sz w:val="20"/>
        </w:rPr>
        <w:t xml:space="preserve">acts as case manager for any allegation relating to the Headteacher.</w:t>
      </w:r>
    </w:p>
    <w:p>
      <w:pPr>
        <w:spacing w:before="0" w:after="100" w:line="252" w:lineRule="auto"/>
      </w:pPr>
      <w:r>
        <w:rPr>
          <w:b/>
          <w:rFonts w:ascii="Tahoma" w:hAnsi="Tahoma" w:eastAsia="Tahoma"/>
          <w:sz w:val="20"/>
        </w:rPr>
        <w:t xml:space="preserve">6.3 The Headteacher, Mohammed Rahman,</w:t>
      </w:r>
    </w:p>
    <w:p>
      <w:pPr>
        <w:spacing w:before="0" w:after="100" w:line="252" w:lineRule="auto"/>
      </w:pPr>
      <w:r>
        <w:rPr>
          <w:rFonts w:ascii="Tahoma" w:hAnsi="Tahoma" w:eastAsia="Tahoma"/>
          <w:b w:val="0"/>
          <w:sz w:val="20"/>
        </w:rPr>
        <w:t xml:space="preserve">acts as case manager for allegations against other staff, unless the allegation relates to him or there would otherwise be a conflict of interest, in which case the Chair of Governors takes on this role instead.</w:t>
      </w:r>
    </w:p>
    <w:p>
      <w:pPr>
        <w:spacing w:before="0" w:after="100" w:line="252" w:lineRule="auto"/>
      </w:pPr>
      <w:r>
        <w:rPr>
          <w:b/>
          <w:rFonts w:ascii="Tahoma" w:hAnsi="Tahoma" w:eastAsia="Tahoma"/>
          <w:sz w:val="20"/>
        </w:rPr>
        <w:t xml:space="preserve">6.4 The case manager is responsible for:</w:t>
      </w:r>
    </w:p>
    <w:p>
      <w:pPr>
        <w:spacing w:before="0" w:after="40" w:line="252" w:lineRule="auto"/>
        <w:ind w:left="360" w:hanging="173"/>
      </w:pPr>
      <w:r>
        <w:rPr>
          <w:rFonts w:ascii="Tahoma" w:hAnsi="Tahoma" w:eastAsia="Tahoma"/>
          <w:b w:val="0"/>
          <w:sz w:val="20"/>
        </w:rPr>
        <w:t xml:space="preserve">• Conducting a basic enquiry as soon as an allegation is reported</w:t>
      </w:r>
    </w:p>
    <w:p>
      <w:pPr>
        <w:spacing w:before="0" w:after="40" w:line="252" w:lineRule="auto"/>
        <w:ind w:left="360" w:hanging="173"/>
      </w:pPr>
      <w:r>
        <w:rPr>
          <w:rFonts w:ascii="Tahoma" w:hAnsi="Tahoma" w:eastAsia="Tahoma"/>
          <w:b w:val="0"/>
          <w:sz w:val="20"/>
        </w:rPr>
        <w:t xml:space="preserve">• Leading the investigation into the allegation</w:t>
      </w:r>
    </w:p>
    <w:p>
      <w:pPr>
        <w:spacing w:before="0" w:after="40" w:line="252" w:lineRule="auto"/>
        <w:ind w:left="360" w:hanging="173"/>
      </w:pPr>
      <w:r>
        <w:rPr>
          <w:rFonts w:ascii="Tahoma" w:hAnsi="Tahoma" w:eastAsia="Tahoma"/>
          <w:b w:val="0"/>
          <w:sz w:val="20"/>
        </w:rPr>
        <w:t xml:space="preserve">• Working with the LADO throughout</w:t>
      </w:r>
    </w:p>
    <w:p>
      <w:pPr>
        <w:spacing w:before="0" w:after="100" w:line="252" w:lineRule="auto"/>
      </w:pPr>
      <w:r>
        <w:rPr>
          <w:b/>
          <w:rFonts w:ascii="Tahoma" w:hAnsi="Tahoma" w:eastAsia="Tahoma"/>
          <w:sz w:val="20"/>
        </w:rPr>
        <w:t xml:space="preserve">6.5 The Designated Safeguarding Lead (DSL) is responsible for:</w:t>
      </w:r>
    </w:p>
    <w:p>
      <w:pPr>
        <w:spacing w:before="0" w:after="40" w:line="252" w:lineRule="auto"/>
        <w:ind w:left="360" w:hanging="173"/>
      </w:pPr>
      <w:r>
        <w:rPr>
          <w:rFonts w:ascii="Tahoma" w:hAnsi="Tahoma" w:eastAsia="Tahoma"/>
          <w:b w:val="0"/>
          <w:sz w:val="20"/>
        </w:rPr>
        <w:t xml:space="preserve">• Making referrals to children's social care services (CSCS) and/or the police where necessary</w:t>
      </w:r>
    </w:p>
    <w:p>
      <w:pPr>
        <w:spacing w:before="0" w:after="40" w:line="252" w:lineRule="auto"/>
        <w:ind w:left="360" w:hanging="173"/>
      </w:pPr>
      <w:r>
        <w:rPr>
          <w:rFonts w:ascii="Tahoma" w:hAnsi="Tahoma" w:eastAsia="Tahoma"/>
          <w:b w:val="0"/>
          <w:sz w:val="20"/>
        </w:rPr>
        <w:t xml:space="preserve">• Looking after the welfare of any pupil involved in an allegation and ensuring they are not at risk</w:t>
      </w:r>
    </w:p>
    <w:p>
      <w:pPr>
        <w:spacing w:before="0" w:after="100" w:line="252" w:lineRule="auto"/>
      </w:pPr>
      <w:r>
        <w:rPr>
          <w:rFonts w:ascii="Tahoma" w:hAnsi="Tahoma" w:eastAsia="Tahoma"/>
          <w:b w:val="0"/>
          <w:sz w:val="20"/>
        </w:rPr>
        <w:t xml:space="preserve">Mohammed Rahman is both the Headteacher and the DSL. Where he is also the case manager for an allegation, this means the case manager and DSL functions sit with the same person; where the allegation concerns Mohammed Rahman himself, both roles pass to a deputy. Consistent with the concentration-of-roles finding already raised in the Safeguarding and Child Protection Policy review (deputy cover for the Headteacher's other safeguarding roles is not yet confirmed), the school should name a deputy DSL who can take on the DSL's pupil-welfare functions in any case where the Headteacher is the case manager or the subject of the allegation, so the two functions are not held by one person in the same case.</w:t>
      </w:r>
    </w:p>
    <w:p>
      <w:pPr>
        <w:spacing w:before="0" w:after="100" w:line="252" w:lineRule="auto"/>
      </w:pPr>
      <w:r>
        <w:rPr>
          <w:b/>
          <w:rFonts w:ascii="Tahoma" w:hAnsi="Tahoma" w:eastAsia="Tahoma"/>
          <w:sz w:val="20"/>
        </w:rPr>
        <w:t xml:space="preserve">6.6 The LADO</w:t>
      </w:r>
    </w:p>
    <w:p>
      <w:pPr>
        <w:spacing w:before="0" w:after="100" w:line="252" w:lineRule="auto"/>
      </w:pPr>
      <w:r>
        <w:rPr>
          <w:rFonts w:ascii="Tahoma" w:hAnsi="Tahoma" w:eastAsia="Tahoma"/>
          <w:b w:val="0"/>
          <w:sz w:val="20"/>
        </w:rPr>
        <w:t xml:space="preserve">provides advice and guidance to the school when it is considering an allegation. The LADO's role is not to investigate the allegation, but to make sure an appropriate investigation is carried out. Contact details for Birmingham's LADO are held in the Safeguarding and Child Protection Policy.</w:t>
      </w:r>
    </w:p>
    <w:p>
      <w:pPr>
        <w:spacing w:before="160" w:after="80"/>
      </w:pPr>
      <w:r>
        <w:rPr>
          <w:rFonts w:ascii="Tahoma" w:hAnsi="Tahoma" w:eastAsia="Tahoma"/>
          <w:b/>
          <w:sz w:val="22"/>
        </w:rPr>
        <w:t xml:space="preserve">7. Reporting Concerns and Allegations</w:t>
      </w:r>
    </w:p>
    <w:p>
      <w:pPr>
        <w:spacing w:before="0" w:after="100" w:line="252" w:lineRule="auto"/>
      </w:pPr>
      <w:r>
        <w:rPr>
          <w:rFonts w:ascii="Tahoma" w:hAnsi="Tahoma" w:eastAsia="Tahoma"/>
          <w:b w:val="0"/>
          <w:sz w:val="20"/>
        </w:rPr>
        <w:t xml:space="preserve">Staff must report an allegation without delay, following these reporting lines:</w:t>
      </w:r>
    </w:p>
    <w:p>
      <w:pPr>
        <w:spacing w:before="0" w:after="40" w:line="252" w:lineRule="auto"/>
        <w:ind w:left="360" w:hanging="173"/>
      </w:pPr>
      <w:r>
        <w:rPr>
          <w:rFonts w:ascii="Tahoma" w:hAnsi="Tahoma" w:eastAsia="Tahoma"/>
          <w:b w:val="0"/>
          <w:sz w:val="20"/>
        </w:rPr>
        <w:t xml:space="preserve">• An allegation about another member of staff is reported to the Headteacher</w:t>
      </w:r>
    </w:p>
    <w:p>
      <w:pPr>
        <w:spacing w:before="0" w:after="40" w:line="252" w:lineRule="auto"/>
        <w:ind w:left="360" w:hanging="173"/>
      </w:pPr>
      <w:r>
        <w:rPr>
          <w:rFonts w:ascii="Tahoma" w:hAnsi="Tahoma" w:eastAsia="Tahoma"/>
          <w:b w:val="0"/>
          <w:sz w:val="20"/>
        </w:rPr>
        <w:t xml:space="preserve">• An allegation about the Headteacher is reported to the Chair of Governors</w:t>
      </w:r>
    </w:p>
    <w:p>
      <w:pPr>
        <w:spacing w:before="0" w:after="40" w:line="252" w:lineRule="auto"/>
        <w:ind w:left="360" w:hanging="173"/>
      </w:pPr>
      <w:r>
        <w:rPr>
          <w:rFonts w:ascii="Tahoma" w:hAnsi="Tahoma" w:eastAsia="Tahoma"/>
          <w:b w:val="0"/>
          <w:sz w:val="20"/>
        </w:rPr>
        <w:t xml:space="preserve">• Where reporting to the Headteacher would create a conflict of interest, the concern is reported directly to the LADO</w:t>
      </w:r>
    </w:p>
    <w:p>
      <w:pPr>
        <w:spacing w:before="0" w:after="40" w:line="252" w:lineRule="auto"/>
        <w:ind w:left="360" w:hanging="173"/>
      </w:pPr>
      <w:r>
        <w:rPr>
          <w:rFonts w:ascii="Tahoma" w:hAnsi="Tahoma" w:eastAsia="Tahoma"/>
          <w:b w:val="0"/>
          <w:sz w:val="20"/>
        </w:rPr>
        <w:t xml:space="preserve">• Where a pupil discloses concerns about a member of staff to another staff member, the same reporting lines apply</w:t>
      </w:r>
    </w:p>
    <w:p>
      <w:pPr>
        <w:spacing w:before="0" w:after="100" w:line="252" w:lineRule="auto"/>
      </w:pPr>
      <w:r>
        <w:rPr>
          <w:rFonts w:ascii="Tahoma" w:hAnsi="Tahoma" w:eastAsia="Tahoma"/>
          <w:b w:val="0"/>
          <w:sz w:val="20"/>
        </w:rPr>
        <w:t xml:space="preserve">Once an allegation is made, a case manager is assigned as set out in Section 6 to lead the investigation.</w:t>
      </w:r>
    </w:p>
    <w:p>
      <w:pPr>
        <w:spacing w:before="160" w:after="80"/>
      </w:pPr>
      <w:r>
        <w:rPr>
          <w:rFonts w:ascii="Tahoma" w:hAnsi="Tahoma" w:eastAsia="Tahoma"/>
          <w:b/>
          <w:sz w:val="22"/>
        </w:rPr>
        <w:t xml:space="preserve">8. Initial Response</w:t>
      </w:r>
    </w:p>
    <w:p>
      <w:pPr>
        <w:spacing w:before="0" w:after="100" w:line="252" w:lineRule="auto"/>
      </w:pPr>
      <w:r>
        <w:rPr>
          <w:rFonts w:ascii="Tahoma" w:hAnsi="Tahoma" w:eastAsia="Tahoma"/>
          <w:b w:val="0"/>
          <w:sz w:val="20"/>
        </w:rPr>
        <w:t xml:space="preserve">Children's social care services (CSCS) and, as appropriate, the police, are contacted immediately if a child has been harmed, may be at immediate risk of harm, or the situation is an emergency, in line with the Safeguarding and Child Protection Policy.</w:t>
      </w:r>
    </w:p>
    <w:p>
      <w:pPr>
        <w:spacing w:before="0" w:after="100" w:line="252" w:lineRule="auto"/>
      </w:pPr>
      <w:r>
        <w:rPr>
          <w:rFonts w:ascii="Tahoma" w:hAnsi="Tahoma" w:eastAsia="Tahoma"/>
          <w:b w:val="0"/>
          <w:sz w:val="20"/>
        </w:rPr>
        <w:t xml:space="preserve">When an allegation is made, the school will consider:</w:t>
      </w:r>
    </w:p>
    <w:p>
      <w:pPr>
        <w:spacing w:before="0" w:after="40" w:line="252" w:lineRule="auto"/>
        <w:ind w:left="360" w:hanging="173"/>
      </w:pPr>
      <w:r>
        <w:rPr>
          <w:rFonts w:ascii="Tahoma" w:hAnsi="Tahoma" w:eastAsia="Tahoma"/>
          <w:b w:val="0"/>
          <w:sz w:val="20"/>
        </w:rPr>
        <w:t xml:space="preserve">• The welfare of the child — the DSL (or a deputy) is responsible for ensuring the child is not at risk and for referring suspected abuse to CSCS</w:t>
      </w:r>
    </w:p>
    <w:p>
      <w:pPr>
        <w:spacing w:before="0" w:after="40" w:line="252" w:lineRule="auto"/>
        <w:ind w:left="360" w:hanging="173"/>
      </w:pPr>
      <w:r>
        <w:rPr>
          <w:rFonts w:ascii="Tahoma" w:hAnsi="Tahoma" w:eastAsia="Tahoma"/>
          <w:b w:val="0"/>
          <w:sz w:val="20"/>
        </w:rPr>
        <w:t xml:space="preserve">• Investigating and supporting the person subject to the allegation — the case manager discusses the nature, content and context of the allegation with the LADO and agrees a course of action</w:t>
      </w:r>
    </w:p>
    <w:p>
      <w:pPr>
        <w:spacing w:before="0" w:after="100" w:line="252" w:lineRule="auto"/>
      </w:pPr>
      <w:r>
        <w:rPr>
          <w:rFonts w:ascii="Tahoma" w:hAnsi="Tahoma" w:eastAsia="Tahoma"/>
          <w:b w:val="0"/>
          <w:sz w:val="20"/>
        </w:rPr>
        <w:t xml:space="preserve">The school will apply common sense and judgement, dealing with the allegation quickly, fairly and consistently.</w:t>
      </w:r>
    </w:p>
    <w:p>
      <w:pPr>
        <w:spacing w:before="0" w:after="100" w:line="252" w:lineRule="auto"/>
      </w:pPr>
      <w:r>
        <w:rPr>
          <w:rFonts w:ascii="Tahoma" w:hAnsi="Tahoma" w:eastAsia="Tahoma"/>
          <w:b w:val="0"/>
          <w:sz w:val="20"/>
        </w:rPr>
        <w:t xml:space="preserve">Before contacting the LADO, the case manager conducts a basic enquiry, in line with local procedures, to establish the facts and help decide whether there is any foundation to the allegation — being careful not to jeopardise any potential future police investigation. This may include checking:</w:t>
      </w:r>
    </w:p>
    <w:p>
      <w:pPr>
        <w:spacing w:before="0" w:after="40" w:line="252" w:lineRule="auto"/>
        <w:ind w:left="360" w:hanging="173"/>
      </w:pPr>
      <w:r>
        <w:rPr>
          <w:rFonts w:ascii="Tahoma" w:hAnsi="Tahoma" w:eastAsia="Tahoma"/>
          <w:b w:val="0"/>
          <w:sz w:val="20"/>
        </w:rPr>
        <w:t xml:space="preserve">• Whether the individual was at school at the time of the alleged incident</w:t>
      </w:r>
    </w:p>
    <w:p>
      <w:pPr>
        <w:spacing w:before="0" w:after="40" w:line="252" w:lineRule="auto"/>
        <w:ind w:left="360" w:hanging="173"/>
      </w:pPr>
      <w:r>
        <w:rPr>
          <w:rFonts w:ascii="Tahoma" w:hAnsi="Tahoma" w:eastAsia="Tahoma"/>
          <w:b w:val="0"/>
          <w:sz w:val="20"/>
        </w:rPr>
        <w:t xml:space="preserve">• Whether the individual did or could have come into contact with the child</w:t>
      </w:r>
    </w:p>
    <w:p>
      <w:pPr>
        <w:spacing w:before="0" w:after="40" w:line="252" w:lineRule="auto"/>
        <w:ind w:left="360" w:hanging="173"/>
      </w:pPr>
      <w:r>
        <w:rPr>
          <w:rFonts w:ascii="Tahoma" w:hAnsi="Tahoma" w:eastAsia="Tahoma"/>
          <w:b w:val="0"/>
          <w:sz w:val="20"/>
        </w:rPr>
        <w:t xml:space="preserve">• Whether there were any witnesses</w:t>
      </w:r>
    </w:p>
    <w:p>
      <w:pPr>
        <w:spacing w:before="0" w:after="40" w:line="252" w:lineRule="auto"/>
        <w:ind w:left="360" w:hanging="173"/>
      </w:pPr>
      <w:r>
        <w:rPr>
          <w:rFonts w:ascii="Tahoma" w:hAnsi="Tahoma" w:eastAsia="Tahoma"/>
          <w:b w:val="0"/>
          <w:sz w:val="20"/>
        </w:rPr>
        <w:t xml:space="preserve">• Whether there is any CCTV footage</w:t>
      </w:r>
    </w:p>
    <w:p>
      <w:pPr>
        <w:spacing w:before="0" w:after="100" w:line="252" w:lineRule="auto"/>
      </w:pPr>
      <w:r>
        <w:rPr>
          <w:rFonts w:ascii="Tahoma" w:hAnsi="Tahoma" w:eastAsia="Tahoma"/>
          <w:b w:val="0"/>
          <w:sz w:val="20"/>
        </w:rPr>
        <w:t xml:space="preserve">Once the basic enquiry is complete, the case manager contacts the LADO, and together they decide whether:</w:t>
      </w:r>
    </w:p>
    <w:p>
      <w:pPr>
        <w:spacing w:before="0" w:after="40" w:line="252" w:lineRule="auto"/>
        <w:ind w:left="360" w:hanging="173"/>
      </w:pPr>
      <w:r>
        <w:rPr>
          <w:rFonts w:ascii="Tahoma" w:hAnsi="Tahoma" w:eastAsia="Tahoma"/>
          <w:b w:val="0"/>
          <w:sz w:val="20"/>
        </w:rPr>
        <w:t xml:space="preserve">• No further action is needed</w:t>
      </w:r>
    </w:p>
    <w:p>
      <w:pPr>
        <w:spacing w:before="0" w:after="40" w:line="252" w:lineRule="auto"/>
        <w:ind w:left="360" w:hanging="173"/>
      </w:pPr>
      <w:r>
        <w:rPr>
          <w:rFonts w:ascii="Tahoma" w:hAnsi="Tahoma" w:eastAsia="Tahoma"/>
          <w:b w:val="0"/>
          <w:sz w:val="20"/>
        </w:rPr>
        <w:t xml:space="preserve">• A strategy discussion should take place</w:t>
      </w:r>
    </w:p>
    <w:p>
      <w:pPr>
        <w:spacing w:before="0" w:after="40" w:line="252" w:lineRule="auto"/>
        <w:ind w:left="360" w:hanging="173"/>
      </w:pPr>
      <w:r>
        <w:rPr>
          <w:rFonts w:ascii="Tahoma" w:hAnsi="Tahoma" w:eastAsia="Tahoma"/>
          <w:b w:val="0"/>
          <w:sz w:val="20"/>
        </w:rPr>
        <w:t xml:space="preserve">• The police and/or CSCS should be involved</w:t>
      </w:r>
    </w:p>
    <w:p>
      <w:pPr>
        <w:spacing w:before="0" w:after="100" w:line="252" w:lineRule="auto"/>
      </w:pPr>
      <w:r>
        <w:rPr>
          <w:rFonts w:ascii="Tahoma" w:hAnsi="Tahoma" w:eastAsia="Tahoma"/>
          <w:b w:val="0"/>
          <w:sz w:val="20"/>
        </w:rPr>
        <w:t xml:space="preserve">Where the case manager is concerned about the welfare of other children in the community or in the staff member's family, they discuss this with the DSL and carry out a risk assessment, and the DSL makes a referral to CSCS where necessary.</w:t>
      </w:r>
    </w:p>
    <w:p>
      <w:pPr>
        <w:spacing w:before="0" w:after="100" w:line="252" w:lineRule="auto"/>
      </w:pPr>
      <w:r>
        <w:rPr>
          <w:rFonts w:ascii="Tahoma" w:hAnsi="Tahoma" w:eastAsia="Tahoma"/>
          <w:b w:val="0"/>
          <w:sz w:val="20"/>
        </w:rPr>
        <w:t xml:space="preserve">Where an allegation concerns physical contact, such as restraint, the strategy discussion or initial evaluation with the LADO takes into account that staff are entitled to use reasonable force to control or restrain pupils in certain circumstances, in line with the school's Behaviour Policy. Where an allegation involves behaviour outside school, an assessment of transferable risk to children the person works with will be carried out where appropriate, with LADO advice sought where there is any doubt.</w:t>
      </w:r>
    </w:p>
    <w:p>
      <w:pPr>
        <w:spacing w:before="0" w:after="100" w:line="252" w:lineRule="auto"/>
      </w:pPr>
      <w:r>
        <w:rPr>
          <w:b/>
          <w:rFonts w:ascii="Tahoma" w:hAnsi="Tahoma" w:eastAsia="Tahoma"/>
          <w:sz w:val="20"/>
        </w:rPr>
        <w:t xml:space="preserve">8.1 No further action</w:t>
      </w:r>
    </w:p>
    <w:p>
      <w:pPr>
        <w:spacing w:before="0" w:after="100" w:line="252" w:lineRule="auto"/>
      </w:pPr>
      <w:r>
        <w:rPr>
          <w:rFonts w:ascii="Tahoma" w:hAnsi="Tahoma" w:eastAsia="Tahoma"/>
          <w:b w:val="0"/>
          <w:sz w:val="20"/>
        </w:rPr>
        <w:t xml:space="preserve">Where the initial assessment leads to no further action, the case manager and LADO record the decision and the reasons for it, and agree what will be put in writing to the individual concerned, and by whom.</w:t>
      </w:r>
    </w:p>
    <w:p>
      <w:pPr>
        <w:spacing w:before="0" w:after="100" w:line="252" w:lineRule="auto"/>
      </w:pPr>
      <w:r>
        <w:rPr>
          <w:b/>
          <w:rFonts w:ascii="Tahoma" w:hAnsi="Tahoma" w:eastAsia="Tahoma"/>
          <w:sz w:val="20"/>
        </w:rPr>
        <w:t xml:space="preserve">8.2 Strategy discussion</w:t>
      </w:r>
    </w:p>
    <w:p>
      <w:pPr>
        <w:spacing w:before="0" w:after="100" w:line="252" w:lineRule="auto"/>
      </w:pPr>
      <w:r>
        <w:rPr>
          <w:rFonts w:ascii="Tahoma" w:hAnsi="Tahoma" w:eastAsia="Tahoma"/>
          <w:b w:val="0"/>
          <w:sz w:val="20"/>
        </w:rPr>
        <w:t xml:space="preserve">Where there is cause to suspect a child is suffering, or is likely to suffer, significant harm, a strategy discussion involving the police and/or CSCS is convened, in line with the DfE's 'Working Together to Safeguard Children'. CSCS convenes the meeting to determine the child's welfare and plan rapid action; a school representative may be invited. The discussion is used to share, seek and analyse available information, agree the conduct and timing of any criminal investigation, and decide whether enquiries under section 47 of the Children Act 1989 are needed. Where the allegation concerns physical contact such as restraint, the right to use reasonable force will be taken into account.</w:t>
      </w:r>
    </w:p>
    <w:p>
      <w:pPr>
        <w:spacing w:before="0" w:after="100" w:line="252" w:lineRule="auto"/>
      </w:pPr>
      <w:r>
        <w:rPr>
          <w:b/>
          <w:rFonts w:ascii="Tahoma" w:hAnsi="Tahoma" w:eastAsia="Tahoma"/>
          <w:sz w:val="20"/>
        </w:rPr>
        <w:t xml:space="preserve">8.3 Investigation</w:t>
      </w:r>
    </w:p>
    <w:p>
      <w:pPr>
        <w:spacing w:before="0" w:after="100" w:line="252" w:lineRule="auto"/>
      </w:pPr>
      <w:r>
        <w:rPr>
          <w:rFonts w:ascii="Tahoma" w:hAnsi="Tahoma" w:eastAsia="Tahoma"/>
          <w:b w:val="0"/>
          <w:sz w:val="20"/>
        </w:rPr>
        <w:t xml:space="preserve">Where it is clear an investigation by the police or CSCS is unnecessary, the LADO discusses next steps with the case manager. Where further enquiries are needed, the LADO and case manager agree how the investigation will be carried out and by whom — in most cases a senior member of staff, or, where the school lacks the resources or the allegation's nature or complexity requires it, an independent investigator.</w:t>
      </w:r>
    </w:p>
    <w:p>
      <w:pPr>
        <w:spacing w:before="0" w:after="100" w:line="252" w:lineRule="auto"/>
      </w:pPr>
      <w:r>
        <w:rPr>
          <w:rFonts w:ascii="Tahoma" w:hAnsi="Tahoma" w:eastAsia="Tahoma"/>
          <w:b w:val="0"/>
          <w:sz w:val="20"/>
        </w:rPr>
        <w:t xml:space="preserve">The case manager monitors the investigation to ensure it is handled thoroughly, fairly and as quickly as possible. The first review takes place no later than four weeks after the initial assessment where possible; if the investigation continues, further reviews are set at least fortnightly and no less often than monthly.</w:t>
      </w:r>
    </w:p>
    <w:p>
      <w:pPr>
        <w:spacing w:before="0" w:after="100" w:line="252" w:lineRule="auto"/>
      </w:pPr>
      <w:r>
        <w:rPr>
          <w:b/>
          <w:rFonts w:ascii="Tahoma" w:hAnsi="Tahoma" w:eastAsia="Tahoma"/>
          <w:sz w:val="20"/>
        </w:rPr>
        <w:t xml:space="preserve">8.4 Informing the member of staff</w:t>
      </w:r>
    </w:p>
    <w:p>
      <w:pPr>
        <w:spacing w:before="0" w:after="100" w:line="252" w:lineRule="auto"/>
      </w:pPr>
      <w:r>
        <w:rPr>
          <w:rFonts w:ascii="Tahoma" w:hAnsi="Tahoma" w:eastAsia="Tahoma"/>
          <w:b w:val="0"/>
          <w:sz w:val="20"/>
        </w:rPr>
        <w:t xml:space="preserve">The decision on when to inform the member of staff is considered carefully on a case-by-case basis, with guidance from the LADO, and CSCS and the police where they are involved. The member of staff should be told about the allegation and given as much information as possible, unless there is good reason not to. Where CSCS and/or the police are involved, the case manager seeks their advice, and the LADO's, on what can be shared.</w:t>
      </w:r>
    </w:p>
    <w:p>
      <w:pPr>
        <w:spacing w:before="160" w:after="80"/>
      </w:pPr>
      <w:r>
        <w:rPr>
          <w:rFonts w:ascii="Tahoma" w:hAnsi="Tahoma" w:eastAsia="Tahoma"/>
          <w:b/>
          <w:sz w:val="22"/>
        </w:rPr>
        <w:t xml:space="preserve">9. Confidentiality</w:t>
      </w:r>
    </w:p>
    <w:p>
      <w:pPr>
        <w:spacing w:before="0" w:after="100" w:line="252" w:lineRule="auto"/>
      </w:pPr>
      <w:r>
        <w:rPr>
          <w:rFonts w:ascii="Tahoma" w:hAnsi="Tahoma" w:eastAsia="Tahoma"/>
          <w:b w:val="0"/>
          <w:sz w:val="20"/>
        </w:rPr>
        <w:t xml:space="preserve">During an allegations management meeting or the initial assessment, the agencies involved share all relevant information they hold about the person the allegation concerns and about the alleged victim. Where the police are involved, the school will, wherever possible, ask them to obtain consent from those involved to share statements and evidence for use in the school's disciplinary process.</w:t>
      </w:r>
    </w:p>
    <w:p>
      <w:pPr>
        <w:spacing w:before="0" w:after="100" w:line="252" w:lineRule="auto"/>
      </w:pPr>
      <w:r>
        <w:rPr>
          <w:rFonts w:ascii="Tahoma" w:hAnsi="Tahoma" w:eastAsia="Tahoma"/>
          <w:b w:val="0"/>
          <w:sz w:val="20"/>
        </w:rPr>
        <w:t xml:space="preserve">The school makes every effort to maintain confidentiality and guard against unwanted publicity while an allegation is being investigated or considered. The case manager takes advice from the LADO, the police and CSCS to agree:</w:t>
      </w:r>
    </w:p>
    <w:p>
      <w:pPr>
        <w:spacing w:before="0" w:after="40" w:line="252" w:lineRule="auto"/>
        <w:ind w:left="360" w:hanging="173"/>
      </w:pPr>
      <w:r>
        <w:rPr>
          <w:rFonts w:ascii="Tahoma" w:hAnsi="Tahoma" w:eastAsia="Tahoma"/>
          <w:b w:val="0"/>
          <w:sz w:val="20"/>
        </w:rPr>
        <w:t xml:space="preserve">• Who needs to know, and exactly what information can be shared</w:t>
      </w:r>
    </w:p>
    <w:p>
      <w:pPr>
        <w:spacing w:before="0" w:after="40" w:line="252" w:lineRule="auto"/>
        <w:ind w:left="360" w:hanging="173"/>
      </w:pPr>
      <w:r>
        <w:rPr>
          <w:rFonts w:ascii="Tahoma" w:hAnsi="Tahoma" w:eastAsia="Tahoma"/>
          <w:b w:val="0"/>
          <w:sz w:val="20"/>
        </w:rPr>
        <w:t xml:space="preserve">• How to manage speculation, leaks and gossip</w:t>
      </w:r>
    </w:p>
    <w:p>
      <w:pPr>
        <w:spacing w:before="0" w:after="40" w:line="252" w:lineRule="auto"/>
        <w:ind w:left="360" w:hanging="173"/>
      </w:pPr>
      <w:r>
        <w:rPr>
          <w:rFonts w:ascii="Tahoma" w:hAnsi="Tahoma" w:eastAsia="Tahoma"/>
          <w:b w:val="0"/>
          <w:sz w:val="20"/>
        </w:rPr>
        <w:t xml:space="preserve">• What, if anything, can reasonably be told to the wider community to reduce speculation</w:t>
      </w:r>
    </w:p>
    <w:p>
      <w:pPr>
        <w:spacing w:before="0" w:after="40" w:line="252" w:lineRule="auto"/>
        <w:ind w:left="360" w:hanging="173"/>
      </w:pPr>
      <w:r>
        <w:rPr>
          <w:rFonts w:ascii="Tahoma" w:hAnsi="Tahoma" w:eastAsia="Tahoma"/>
          <w:b w:val="0"/>
          <w:sz w:val="20"/>
        </w:rPr>
        <w:t xml:space="preserve">• How to manage press interest, if and when it arises</w:t>
      </w:r>
    </w:p>
    <w:p>
      <w:pPr>
        <w:spacing w:before="0" w:after="100" w:line="252" w:lineRule="auto"/>
      </w:pPr>
      <w:r>
        <w:rPr>
          <w:rFonts w:ascii="Tahoma" w:hAnsi="Tahoma" w:eastAsia="Tahoma"/>
          <w:b w:val="0"/>
          <w:sz w:val="20"/>
        </w:rPr>
        <w:t xml:space="preserve">Reporting restrictions under the Education Act 2002 are observed. Information about an allegation is shared only with those who need it, and every effort is made to protect the privacy of everyone involved while still allowing a fair investigation. All parties are made aware of the requirement to maintain confidentiality and guard against unwanted publicity while an investigation is in progress. Where parents need to be made aware of an allegation, they are also told about the restrictions on publishing information. A breach of confidentiality is taken seriously and may itself be investigated. The school will not provide the media with information about an allegation.</w:t>
      </w:r>
    </w:p>
    <w:p>
      <w:pPr>
        <w:spacing w:before="160" w:after="80"/>
      </w:pPr>
      <w:r>
        <w:rPr>
          <w:rFonts w:ascii="Tahoma" w:hAnsi="Tahoma" w:eastAsia="Tahoma"/>
          <w:b/>
          <w:sz w:val="22"/>
        </w:rPr>
        <w:t xml:space="preserve">10. Suspension</w:t>
      </w:r>
    </w:p>
    <w:p>
      <w:pPr>
        <w:spacing w:before="0" w:after="100" w:line="252" w:lineRule="auto"/>
      </w:pPr>
      <w:r>
        <w:rPr>
          <w:rFonts w:ascii="Tahoma" w:hAnsi="Tahoma" w:eastAsia="Tahoma"/>
          <w:b w:val="0"/>
          <w:sz w:val="20"/>
        </w:rPr>
        <w:t xml:space="preserve">Suspension — remaining employed by the school but asked not to attend the premises — is never an automatic response to an allegation. All options to avoid it are considered first.</w:t>
      </w:r>
    </w:p>
    <w:p>
      <w:pPr>
        <w:spacing w:before="0" w:after="100" w:line="252" w:lineRule="auto"/>
      </w:pPr>
      <w:r>
        <w:rPr>
          <w:rFonts w:ascii="Tahoma" w:hAnsi="Tahoma" w:eastAsia="Tahoma"/>
          <w:b w:val="0"/>
          <w:sz w:val="20"/>
        </w:rPr>
        <w:t xml:space="preserve">The case manager carefully considers whether the circumstances warrant suspending the member of staff from contact with children, or until the allegation is resolved. Suspension is considered only where there is cause to suspect a pupil is at risk of harm, or the case is serious enough that it might be grounds for dismissal. The case manager takes advice from the school's HR provider and the LADO, and the police and CSCS where involved, and considers the following options before suspending anyone:</w:t>
      </w:r>
    </w:p>
    <w:p>
      <w:pPr>
        <w:spacing w:before="0" w:after="40" w:line="252" w:lineRule="auto"/>
        <w:ind w:left="360" w:hanging="173"/>
      </w:pPr>
      <w:r>
        <w:rPr>
          <w:rFonts w:ascii="Tahoma" w:hAnsi="Tahoma" w:eastAsia="Tahoma"/>
          <w:b w:val="0"/>
          <w:sz w:val="20"/>
        </w:rPr>
        <w:t xml:space="preserve">• Redeploying the member of staff within the school so they do not have direct contact with the pupil(s) concerned</w:t>
      </w:r>
    </w:p>
    <w:p>
      <w:pPr>
        <w:spacing w:before="0" w:after="40" w:line="252" w:lineRule="auto"/>
        <w:ind w:left="360" w:hanging="173"/>
      </w:pPr>
      <w:r>
        <w:rPr>
          <w:rFonts w:ascii="Tahoma" w:hAnsi="Tahoma" w:eastAsia="Tahoma"/>
          <w:b w:val="0"/>
          <w:sz w:val="20"/>
        </w:rPr>
        <w:t xml:space="preserve">• Providing an assistant to be present whenever the individual has contact with pupils</w:t>
      </w:r>
    </w:p>
    <w:p>
      <w:pPr>
        <w:spacing w:before="0" w:after="40" w:line="252" w:lineRule="auto"/>
        <w:ind w:left="360" w:hanging="173"/>
      </w:pPr>
      <w:r>
        <w:rPr>
          <w:rFonts w:ascii="Tahoma" w:hAnsi="Tahoma" w:eastAsia="Tahoma"/>
          <w:b w:val="0"/>
          <w:sz w:val="20"/>
        </w:rPr>
        <w:t xml:space="preserve">• Redeploying the member of staff to alternative work so they do not have unsupervised access to pupils</w:t>
      </w:r>
    </w:p>
    <w:p>
      <w:pPr>
        <w:spacing w:before="0" w:after="40" w:line="252" w:lineRule="auto"/>
        <w:ind w:left="360" w:hanging="173"/>
      </w:pPr>
      <w:r>
        <w:rPr>
          <w:rFonts w:ascii="Tahoma" w:hAnsi="Tahoma" w:eastAsia="Tahoma"/>
          <w:b w:val="0"/>
          <w:sz w:val="20"/>
        </w:rPr>
        <w:t xml:space="preserve">• Moving the pupil(s) concerned to classes where they will not come into contact with the member of staff — only where this is in the pupil's best interests, taking account of their views, made clear to be no reflection on them, and only after consulting parents</w:t>
      </w:r>
    </w:p>
    <w:p>
      <w:pPr>
        <w:spacing w:before="0" w:after="40" w:line="252" w:lineRule="auto"/>
        <w:ind w:left="360" w:hanging="173"/>
      </w:pPr>
      <w:r>
        <w:rPr>
          <w:rFonts w:ascii="Tahoma" w:hAnsi="Tahoma" w:eastAsia="Tahoma"/>
          <w:b w:val="0"/>
          <w:sz w:val="20"/>
        </w:rPr>
        <w:t xml:space="preserve">• Temporarily redeploying the member of staff to another role or location, where available</w:t>
      </w:r>
    </w:p>
    <w:p>
      <w:pPr>
        <w:spacing w:before="0" w:after="100" w:line="252" w:lineRule="auto"/>
      </w:pPr>
      <w:r>
        <w:rPr>
          <w:rFonts w:ascii="Tahoma" w:hAnsi="Tahoma" w:eastAsia="Tahoma"/>
          <w:b w:val="0"/>
          <w:sz w:val="20"/>
        </w:rPr>
        <w:t xml:space="preserve">The power to suspend rests with the Governing Board as the employer. The Governing Board will weigh the potential permanent professional and reputational damage suspension can cause where an allegation is later found unfounded, unsubstantiated, malicious or false. Where a strategy discussion or initial assessment concludes CSCS or police involvement is needed, they may give the LADO their view on suspension, but police involvement does not make suspension mandatory — the decision is made case by case, following a risk assessment of whether the person poses a risk of harm to children.</w:t>
      </w:r>
    </w:p>
    <w:p>
      <w:pPr>
        <w:spacing w:before="0" w:after="100" w:line="252" w:lineRule="auto"/>
      </w:pPr>
      <w:r>
        <w:rPr>
          <w:rFonts w:ascii="Tahoma" w:hAnsi="Tahoma" w:eastAsia="Tahoma"/>
          <w:b w:val="0"/>
          <w:sz w:val="20"/>
        </w:rPr>
        <w:t xml:space="preserve">Where immediate suspension is considered necessary, the case manager records the reasons for it and the alternatives considered and why they were rejected. Written confirmation of a suspension is given to the member of staff within one working day, with as much detail as appropriate about the reasons, and they are told immediately who their named contact is for the period of the suspension.</w:t>
      </w:r>
    </w:p>
    <w:p>
      <w:pPr>
        <w:spacing w:before="0" w:after="100" w:line="252" w:lineRule="auto"/>
      </w:pPr>
      <w:r>
        <w:rPr>
          <w:rFonts w:ascii="Tahoma" w:hAnsi="Tahoma" w:eastAsia="Tahoma"/>
          <w:b w:val="0"/>
          <w:sz w:val="20"/>
        </w:rPr>
        <w:t xml:space="preserve">A member of staff who is suspended remains on full pay, in line with their contract of employment and the school's HR arrangements, unless a different arrangement is confirmed by the school's HR provider for the individual case.</w:t>
      </w:r>
    </w:p>
    <w:p>
      <w:pPr>
        <w:spacing w:before="0" w:after="100" w:line="252" w:lineRule="auto"/>
      </w:pPr>
      <w:r>
        <w:rPr>
          <w:rFonts w:ascii="Tahoma" w:hAnsi="Tahoma" w:eastAsia="Tahoma"/>
          <w:b w:val="0"/>
          <w:sz w:val="20"/>
        </w:rPr>
        <w:t xml:space="preserve">Where the school is told that the Secretary of State has made an interim prohibition order against someone working at the school, it will act immediately to ensure they do not carry out teaching work in breach of the order, pending the outcome of the Teaching Regulation Agency's (TRA) investigation.</w:t>
      </w:r>
    </w:p>
    <w:p>
      <w:pPr>
        <w:spacing w:before="160" w:after="80"/>
      </w:pPr>
      <w:r>
        <w:rPr>
          <w:rFonts w:ascii="Tahoma" w:hAnsi="Tahoma" w:eastAsia="Tahoma"/>
          <w:b/>
          <w:sz w:val="22"/>
        </w:rPr>
        <w:t xml:space="preserve">11. Supporting Those Involved</w:t>
      </w:r>
    </w:p>
    <w:p>
      <w:pPr>
        <w:spacing w:before="0" w:after="100" w:line="252" w:lineRule="auto"/>
      </w:pPr>
      <w:r>
        <w:rPr>
          <w:b/>
          <w:rFonts w:ascii="Tahoma" w:hAnsi="Tahoma" w:eastAsia="Tahoma"/>
          <w:sz w:val="20"/>
        </w:rPr>
        <w:t xml:space="preserve">11.1 Pupils and parents</w:t>
      </w:r>
    </w:p>
    <w:p>
      <w:pPr>
        <w:spacing w:before="0" w:after="100" w:line="252" w:lineRule="auto"/>
      </w:pPr>
      <w:r>
        <w:rPr>
          <w:rFonts w:ascii="Tahoma" w:hAnsi="Tahoma" w:eastAsia="Tahoma"/>
          <w:b w:val="0"/>
          <w:sz w:val="20"/>
        </w:rPr>
        <w:t xml:space="preserve">The welfare of the pupil(s) involved comes first, and they are fully supported in line with the Safeguarding and Child Protection Policy. Parents are told about an allegation as soon as possible if they don't already know, unless this would put the pupil at further risk — the case manager agrees with the LADO who should be told. Parents are made aware of the need for confidentiality and are kept informed about progress and the outcome, but only as it relates to their own child; no information about the staff member is shared with them.</w:t>
      </w:r>
    </w:p>
    <w:p>
      <w:pPr>
        <w:spacing w:before="0" w:after="100" w:line="252" w:lineRule="auto"/>
      </w:pPr>
      <w:r>
        <w:rPr>
          <w:b/>
          <w:rFonts w:ascii="Tahoma" w:hAnsi="Tahoma" w:eastAsia="Tahoma"/>
          <w:sz w:val="20"/>
        </w:rPr>
        <w:t xml:space="preserve">11.2 Staff who report an allegation</w:t>
      </w:r>
    </w:p>
    <w:p>
      <w:pPr>
        <w:spacing w:before="0" w:after="100" w:line="252" w:lineRule="auto"/>
      </w:pPr>
      <w:r>
        <w:rPr>
          <w:rFonts w:ascii="Tahoma" w:hAnsi="Tahoma" w:eastAsia="Tahoma"/>
          <w:b w:val="0"/>
          <w:sz w:val="20"/>
        </w:rPr>
        <w:t xml:space="preserve">The school ensures all staff feel equipped and supported to report an allegation or concern.</w:t>
      </w:r>
    </w:p>
    <w:p>
      <w:pPr>
        <w:spacing w:before="0" w:after="100" w:line="252" w:lineRule="auto"/>
      </w:pPr>
      <w:r>
        <w:rPr>
          <w:b/>
          <w:rFonts w:ascii="Tahoma" w:hAnsi="Tahoma" w:eastAsia="Tahoma"/>
          <w:sz w:val="20"/>
        </w:rPr>
        <w:t xml:space="preserve">11.3 Staff subject to an allegation</w:t>
      </w:r>
    </w:p>
    <w:p>
      <w:pPr>
        <w:spacing w:before="0" w:after="100" w:line="252" w:lineRule="auto"/>
      </w:pPr>
      <w:r>
        <w:rPr>
          <w:rFonts w:ascii="Tahoma" w:hAnsi="Tahoma" w:eastAsia="Tahoma"/>
          <w:b w:val="0"/>
          <w:sz w:val="20"/>
        </w:rPr>
        <w:t xml:space="preserve">A member of staff subject to an allegation is offered welfare support. The school will:</w:t>
      </w:r>
    </w:p>
    <w:p>
      <w:pPr>
        <w:spacing w:before="0" w:after="40" w:line="252" w:lineRule="auto"/>
        <w:ind w:left="360" w:hanging="173"/>
      </w:pPr>
      <w:r>
        <w:rPr>
          <w:rFonts w:ascii="Tahoma" w:hAnsi="Tahoma" w:eastAsia="Tahoma"/>
          <w:b w:val="0"/>
          <w:sz w:val="20"/>
        </w:rPr>
        <w:t xml:space="preserve">• Manage and minimise the stress the allegation causes them</w:t>
      </w:r>
    </w:p>
    <w:p>
      <w:pPr>
        <w:spacing w:before="0" w:after="40" w:line="252" w:lineRule="auto"/>
        <w:ind w:left="360" w:hanging="173"/>
      </w:pPr>
      <w:r>
        <w:rPr>
          <w:rFonts w:ascii="Tahoma" w:hAnsi="Tahoma" w:eastAsia="Tahoma"/>
          <w:b w:val="0"/>
          <w:sz w:val="20"/>
        </w:rPr>
        <w:t xml:space="preserve">• Tell them about the allegation as soon as possible, explaining the likely course of action, guided by the LADO and the police where necessary</w:t>
      </w:r>
    </w:p>
    <w:p>
      <w:pPr>
        <w:spacing w:before="0" w:after="40" w:line="252" w:lineRule="auto"/>
        <w:ind w:left="360" w:hanging="173"/>
      </w:pPr>
      <w:r>
        <w:rPr>
          <w:rFonts w:ascii="Tahoma" w:hAnsi="Tahoma" w:eastAsia="Tahoma"/>
          <w:b w:val="0"/>
          <w:sz w:val="20"/>
        </w:rPr>
        <w:t xml:space="preserve">• Advise them to contact their trade union representative or a colleague for support</w:t>
      </w:r>
    </w:p>
    <w:p>
      <w:pPr>
        <w:spacing w:before="0" w:after="40" w:line="252" w:lineRule="auto"/>
        <w:ind w:left="360" w:hanging="173"/>
      </w:pPr>
      <w:r>
        <w:rPr>
          <w:rFonts w:ascii="Tahoma" w:hAnsi="Tahoma" w:eastAsia="Tahoma"/>
          <w:b w:val="0"/>
          <w:sz w:val="20"/>
        </w:rPr>
        <w:t xml:space="preserve">• Appoint a named contact to keep them informed about the case as it progresses</w:t>
      </w:r>
    </w:p>
    <w:p>
      <w:pPr>
        <w:spacing w:before="0" w:after="40" w:line="252" w:lineRule="auto"/>
        <w:ind w:left="360" w:hanging="173"/>
      </w:pPr>
      <w:r>
        <w:rPr>
          <w:rFonts w:ascii="Tahoma" w:hAnsi="Tahoma" w:eastAsia="Tahoma"/>
          <w:b w:val="0"/>
          <w:sz w:val="20"/>
        </w:rPr>
        <w:t xml:space="preserve">• Provide access to counselling or medical advice where appropriate</w:t>
      </w:r>
    </w:p>
    <w:p>
      <w:pPr>
        <w:spacing w:before="0" w:after="40" w:line="252" w:lineRule="auto"/>
        <w:ind w:left="360" w:hanging="173"/>
      </w:pPr>
      <w:r>
        <w:rPr>
          <w:rFonts w:ascii="Tahoma" w:hAnsi="Tahoma" w:eastAsia="Tahoma"/>
          <w:b w:val="0"/>
          <w:sz w:val="20"/>
        </w:rPr>
        <w:t xml:space="preserve">• Not prevent social contact with colleagues and friends during a suspension, unless there is evidence this could prejudice the gathering of evidence</w:t>
      </w:r>
    </w:p>
    <w:p>
      <w:pPr>
        <w:spacing w:before="160" w:after="80"/>
      </w:pPr>
      <w:r>
        <w:rPr>
          <w:rFonts w:ascii="Tahoma" w:hAnsi="Tahoma" w:eastAsia="Tahoma"/>
          <w:b/>
          <w:sz w:val="22"/>
        </w:rPr>
        <w:t xml:space="preserve">12. Outcomes</w:t>
      </w:r>
    </w:p>
    <w:p>
      <w:pPr>
        <w:spacing w:before="0" w:after="100" w:line="252" w:lineRule="auto"/>
      </w:pPr>
      <w:r>
        <w:rPr>
          <w:rFonts w:ascii="Tahoma" w:hAnsi="Tahoma" w:eastAsia="Tahoma"/>
          <w:b w:val="0"/>
          <w:sz w:val="20"/>
        </w:rPr>
        <w:t xml:space="preserve">The following definitions are used when determining the outcome of an allegation:</w:t>
      </w:r>
    </w:p>
    <w:p>
      <w:pPr>
        <w:spacing w:before="0" w:after="40" w:line="252" w:lineRule="auto"/>
        <w:ind w:left="360" w:hanging="173"/>
      </w:pPr>
      <w:r>
        <w:rPr>
          <w:rFonts w:ascii="Tahoma" w:hAnsi="Tahoma" w:eastAsia="Tahoma"/>
          <w:b w:val="0"/>
          <w:sz w:val="20"/>
        </w:rPr>
        <w:t xml:space="preserve">• Substantiated — there is sufficient evidence to prove the allegation</w:t>
      </w:r>
    </w:p>
    <w:p>
      <w:pPr>
        <w:spacing w:before="0" w:after="40" w:line="252" w:lineRule="auto"/>
        <w:ind w:left="360" w:hanging="173"/>
      </w:pPr>
      <w:r>
        <w:rPr>
          <w:rFonts w:ascii="Tahoma" w:hAnsi="Tahoma" w:eastAsia="Tahoma"/>
          <w:b w:val="0"/>
          <w:sz w:val="20"/>
        </w:rPr>
        <w:t xml:space="preserve">• Malicious — there is sufficient evidence to disprove the allegation, and it was made with a deliberate intent to deceive or cause harm</w:t>
      </w:r>
    </w:p>
    <w:p>
      <w:pPr>
        <w:spacing w:before="0" w:after="40" w:line="252" w:lineRule="auto"/>
        <w:ind w:left="360" w:hanging="173"/>
      </w:pPr>
      <w:r>
        <w:rPr>
          <w:rFonts w:ascii="Tahoma" w:hAnsi="Tahoma" w:eastAsia="Tahoma"/>
          <w:b w:val="0"/>
          <w:sz w:val="20"/>
        </w:rPr>
        <w:t xml:space="preserve">• False — there is sufficient evidence to disprove the allegation</w:t>
      </w:r>
    </w:p>
    <w:p>
      <w:pPr>
        <w:spacing w:before="0" w:after="40" w:line="252" w:lineRule="auto"/>
        <w:ind w:left="360" w:hanging="173"/>
      </w:pPr>
      <w:r>
        <w:rPr>
          <w:rFonts w:ascii="Tahoma" w:hAnsi="Tahoma" w:eastAsia="Tahoma"/>
          <w:b w:val="0"/>
          <w:sz w:val="20"/>
        </w:rPr>
        <w:t xml:space="preserve">• Unsubstantiated — there is insufficient evidence to either prove or disprove the allegation; this does not imply guilt or innocence</w:t>
      </w:r>
    </w:p>
    <w:p>
      <w:pPr>
        <w:spacing w:before="0" w:after="40" w:line="252" w:lineRule="auto"/>
        <w:ind w:left="360" w:hanging="173"/>
      </w:pPr>
      <w:r>
        <w:rPr>
          <w:rFonts w:ascii="Tahoma" w:hAnsi="Tahoma" w:eastAsia="Tahoma"/>
          <w:b w:val="0"/>
          <w:sz w:val="20"/>
        </w:rPr>
        <w:t xml:space="preserve">• Unfounded — there is no evidence or proper basis for the allegation</w:t>
      </w:r>
    </w:p>
    <w:p>
      <w:pPr>
        <w:spacing w:before="0" w:after="100" w:line="252" w:lineRule="auto"/>
      </w:pPr>
      <w:r>
        <w:rPr>
          <w:rFonts w:ascii="Tahoma" w:hAnsi="Tahoma" w:eastAsia="Tahoma"/>
          <w:b w:val="0"/>
          <w:sz w:val="20"/>
        </w:rPr>
        <w:t xml:space="preserve">The options available to the school depend on the nature and circumstances of the allegation and the evidence available.</w:t>
      </w:r>
    </w:p>
    <w:p>
      <w:pPr>
        <w:spacing w:before="160" w:after="80"/>
      </w:pPr>
      <w:r>
        <w:rPr>
          <w:rFonts w:ascii="Tahoma" w:hAnsi="Tahoma" w:eastAsia="Tahoma"/>
          <w:b/>
          <w:sz w:val="22"/>
        </w:rPr>
        <w:t xml:space="preserve">13. Referral to the DBS</w:t>
      </w:r>
    </w:p>
    <w:p>
      <w:pPr>
        <w:spacing w:before="0" w:after="100" w:line="252" w:lineRule="auto"/>
      </w:pPr>
      <w:r>
        <w:rPr>
          <w:rFonts w:ascii="Tahoma" w:hAnsi="Tahoma" w:eastAsia="Tahoma"/>
          <w:b w:val="0"/>
          <w:sz w:val="20"/>
        </w:rPr>
        <w:t xml:space="preserve">Where an allegation is substantiated and the member of staff is dismissed, resigns, or otherwise stops providing services to the school — or the school stops using their services — the school has a legal duty to make a referral to the Disclosure and Barring Service (DBS). For teaching staff, the case manager will also consider referring the matter to the TRA to consider prohibiting the individual from teaching.</w:t>
      </w:r>
    </w:p>
    <w:p>
      <w:pPr>
        <w:spacing w:before="0" w:after="100" w:line="252" w:lineRule="auto"/>
      </w:pPr>
      <w:r>
        <w:rPr>
          <w:rFonts w:ascii="Tahoma" w:hAnsi="Tahoma" w:eastAsia="Tahoma"/>
          <w:b w:val="0"/>
          <w:sz w:val="20"/>
        </w:rPr>
        <w:t xml:space="preserve">The school will also refer to the DBS where it considers an individual has engaged in conduct that harmed, or was likely to harm, a child, or otherwise poses a risk of harm to children.</w:t>
      </w:r>
    </w:p>
    <w:p>
      <w:pPr>
        <w:spacing w:before="160" w:after="80"/>
      </w:pPr>
      <w:r>
        <w:rPr>
          <w:rFonts w:ascii="Tahoma" w:hAnsi="Tahoma" w:eastAsia="Tahoma"/>
          <w:b/>
          <w:sz w:val="22"/>
        </w:rPr>
        <w:t xml:space="preserve">14. Criminal Investigations</w:t>
      </w:r>
    </w:p>
    <w:p>
      <w:pPr>
        <w:spacing w:before="0" w:after="100" w:line="252" w:lineRule="auto"/>
      </w:pPr>
      <w:r>
        <w:rPr>
          <w:rFonts w:ascii="Tahoma" w:hAnsi="Tahoma" w:eastAsia="Tahoma"/>
          <w:b w:val="0"/>
          <w:sz w:val="20"/>
        </w:rPr>
        <w:t xml:space="preserve">Where an allegation results in a criminal investigation, the police inform the school and the LADO when the investigation and any trial is complete, when a decision is made to close the investigation without charge, or when a decision is made not to continue a prosecution after charge. The case manager and LADO then discuss whether any further action against the member of staff — including disciplinary action — is appropriate.</w:t>
      </w:r>
    </w:p>
    <w:p>
      <w:pPr>
        <w:spacing w:before="160" w:after="80"/>
      </w:pPr>
      <w:r>
        <w:rPr>
          <w:rFonts w:ascii="Tahoma" w:hAnsi="Tahoma" w:eastAsia="Tahoma"/>
          <w:b/>
          <w:sz w:val="22"/>
        </w:rPr>
        <w:t xml:space="preserve">15. Unsubstantiated, Unfounded, False or Malicious Allegations</w:t>
      </w:r>
    </w:p>
    <w:p>
      <w:pPr>
        <w:spacing w:before="0" w:after="100" w:line="252" w:lineRule="auto"/>
      </w:pPr>
      <w:r>
        <w:rPr>
          <w:rFonts w:ascii="Tahoma" w:hAnsi="Tahoma" w:eastAsia="Tahoma"/>
          <w:b w:val="0"/>
          <w:sz w:val="20"/>
        </w:rPr>
        <w:t xml:space="preserve">Where an allegation is found to be unsubstantiated, unfounded, false or malicious, the case manager and LADO consider whether the pupil, or the person who made the allegation, may themselves need help, or may have been abused by someone else and the allegation is a cry for help — if so, the DSL decides whether a referral to CSCS is needed.</w:t>
      </w:r>
    </w:p>
    <w:p>
      <w:pPr>
        <w:spacing w:before="0" w:after="100" w:line="252" w:lineRule="auto"/>
      </w:pPr>
      <w:r>
        <w:rPr>
          <w:rFonts w:ascii="Tahoma" w:hAnsi="Tahoma" w:eastAsia="Tahoma"/>
          <w:b w:val="0"/>
          <w:sz w:val="20"/>
        </w:rPr>
        <w:t xml:space="preserve">Where a report is shown to have been deliberately invented or malicious, the school will consider whether disciplinary action is appropriate — under the Disciplinary Policy and Procedure for a staff reporter, or the Behaviour Policy for a pupil reporter.</w:t>
      </w:r>
    </w:p>
    <w:p>
      <w:pPr>
        <w:spacing w:before="0" w:after="100" w:line="252" w:lineRule="auto"/>
      </w:pPr>
      <w:r>
        <w:rPr>
          <w:rFonts w:ascii="Tahoma" w:hAnsi="Tahoma" w:eastAsia="Tahoma"/>
          <w:b w:val="0"/>
          <w:sz w:val="20"/>
        </w:rPr>
        <w:t xml:space="preserve">Following a case concluded to be unfounded, false, malicious or unsubstantiated, the case manager, in liaison with the LADO where they were involved, considers whether any lessons can be learned or improvements made to the school's procedures.</w:t>
      </w:r>
    </w:p>
    <w:p>
      <w:pPr>
        <w:spacing w:before="160" w:after="80"/>
      </w:pPr>
      <w:r>
        <w:rPr>
          <w:rFonts w:ascii="Tahoma" w:hAnsi="Tahoma" w:eastAsia="Tahoma"/>
          <w:b/>
          <w:sz w:val="22"/>
        </w:rPr>
        <w:t xml:space="preserve">16. Returning to Work</w:t>
      </w:r>
    </w:p>
    <w:p>
      <w:pPr>
        <w:spacing w:before="0" w:after="100" w:line="252" w:lineRule="auto"/>
      </w:pPr>
      <w:r>
        <w:rPr>
          <w:rFonts w:ascii="Tahoma" w:hAnsi="Tahoma" w:eastAsia="Tahoma"/>
          <w:b w:val="0"/>
          <w:sz w:val="20"/>
        </w:rPr>
        <w:t xml:space="preserve">Where a suspended member of staff is cleared to return to work, the case manager decides the best way to support their return, seeking advice from the school's HR provider and the LADO where needed. The individual's own circumstances are taken into account, with options such as a phased return or a mentor considered where appropriate. The case manager also considers how best to manage the returning staff member's contact with the child who made the allegation, if they are still at the school. The member of staff is supported, including with welfare support, throughout their return.</w:t>
      </w:r>
    </w:p>
    <w:p>
      <w:pPr>
        <w:spacing w:before="160" w:after="80"/>
      </w:pPr>
      <w:r>
        <w:rPr>
          <w:rFonts w:ascii="Tahoma" w:hAnsi="Tahoma" w:eastAsia="Tahoma"/>
          <w:b/>
          <w:sz w:val="22"/>
        </w:rPr>
        <w:t xml:space="preserve">17. Resignations and Settlement Agreements</w:t>
      </w:r>
    </w:p>
    <w:p>
      <w:pPr>
        <w:spacing w:before="0" w:after="100" w:line="252" w:lineRule="auto"/>
      </w:pPr>
      <w:r>
        <w:rPr>
          <w:rFonts w:ascii="Tahoma" w:hAnsi="Tahoma" w:eastAsia="Tahoma"/>
          <w:b w:val="0"/>
          <w:sz w:val="20"/>
        </w:rPr>
        <w:t xml:space="preserve">If a member of staff resigns, leaves, or stops providing their services during an investigation, the school does not stop the investigation and will ensure it is completed. The member of staff is given a full opportunity to answer the allegation and make representations; the process of recording the allegation, the supporting evidence, and reaching a judgement continues even if they do not cooperate, and they are told the conclusion and any resulting sanction.</w:t>
      </w:r>
    </w:p>
    <w:p>
      <w:pPr>
        <w:spacing w:before="0" w:after="100" w:line="252" w:lineRule="auto"/>
      </w:pPr>
      <w:r>
        <w:rPr>
          <w:rFonts w:ascii="Tahoma" w:hAnsi="Tahoma" w:eastAsia="Tahoma"/>
          <w:b w:val="0"/>
          <w:sz w:val="20"/>
        </w:rPr>
        <w:t xml:space="preserve">In limited circumstances, it may be appropriate to use a settlement agreement to end the employment relationship on agreed terms. The school will not use a settlement agreement where an allegation indicates a person is, or poses, a risk of harm to children, or is otherwise unsuitable to work with them. Using a settlement agreement will never prevent the school from meeting its legal duty to refer to the DBS where the referral criteria are met, providing a reference to a future employer when asked, or considering a referral to the TRA where the criteria are met.</w:t>
      </w:r>
    </w:p>
    <w:p>
      <w:pPr>
        <w:spacing w:before="160" w:after="80"/>
      </w:pPr>
      <w:r>
        <w:rPr>
          <w:rFonts w:ascii="Tahoma" w:hAnsi="Tahoma" w:eastAsia="Tahoma"/>
          <w:b/>
          <w:sz w:val="22"/>
        </w:rPr>
        <w:t xml:space="preserve">18. Record Keeping</w:t>
      </w:r>
    </w:p>
    <w:p>
      <w:pPr>
        <w:spacing w:before="0" w:after="100" w:line="252" w:lineRule="auto"/>
      </w:pPr>
      <w:r>
        <w:rPr>
          <w:rFonts w:ascii="Tahoma" w:hAnsi="Tahoma" w:eastAsia="Tahoma"/>
          <w:b w:val="0"/>
          <w:sz w:val="20"/>
        </w:rPr>
        <w:t xml:space="preserve">Details of an allegation found to be malicious or false are removed from the staff member's personnel record, unless they consent to the information being kept. For any other allegation, the following is kept on the staff member's personnel file:</w:t>
      </w:r>
    </w:p>
    <w:p>
      <w:pPr>
        <w:spacing w:before="0" w:after="40" w:line="252" w:lineRule="auto"/>
        <w:ind w:left="360" w:hanging="173"/>
      </w:pPr>
      <w:r>
        <w:rPr>
          <w:rFonts w:ascii="Tahoma" w:hAnsi="Tahoma" w:eastAsia="Tahoma"/>
          <w:b w:val="0"/>
          <w:sz w:val="20"/>
        </w:rPr>
        <w:t xml:space="preserve">• A clear and comprehensive summary of the allegation</w:t>
      </w:r>
    </w:p>
    <w:p>
      <w:pPr>
        <w:spacing w:before="0" w:after="40" w:line="252" w:lineRule="auto"/>
        <w:ind w:left="360" w:hanging="173"/>
      </w:pPr>
      <w:r>
        <w:rPr>
          <w:rFonts w:ascii="Tahoma" w:hAnsi="Tahoma" w:eastAsia="Tahoma"/>
          <w:b w:val="0"/>
          <w:sz w:val="20"/>
        </w:rPr>
        <w:t xml:space="preserve">• Details of how it was followed up and resolved</w:t>
      </w:r>
    </w:p>
    <w:p>
      <w:pPr>
        <w:spacing w:before="0" w:after="40" w:line="252" w:lineRule="auto"/>
        <w:ind w:left="360" w:hanging="173"/>
      </w:pPr>
      <w:r>
        <w:rPr>
          <w:rFonts w:ascii="Tahoma" w:hAnsi="Tahoma" w:eastAsia="Tahoma"/>
          <w:b w:val="0"/>
          <w:sz w:val="20"/>
        </w:rPr>
        <w:t xml:space="preserve">• Details of any action taken, decisions reached and the outcome</w:t>
      </w:r>
    </w:p>
    <w:p>
      <w:pPr>
        <w:spacing w:before="0" w:after="40" w:line="252" w:lineRule="auto"/>
        <w:ind w:left="360" w:hanging="173"/>
      </w:pPr>
      <w:r>
        <w:rPr>
          <w:rFonts w:ascii="Tahoma" w:hAnsi="Tahoma" w:eastAsia="Tahoma"/>
          <w:b w:val="0"/>
          <w:sz w:val="20"/>
        </w:rPr>
        <w:t xml:space="preserve">• A copy provided to the person concerned, where CSCS or the police agree</w:t>
      </w:r>
    </w:p>
    <w:p>
      <w:pPr>
        <w:spacing w:before="0" w:after="40" w:line="252" w:lineRule="auto"/>
        <w:ind w:left="360" w:hanging="173"/>
      </w:pPr>
      <w:r>
        <w:rPr>
          <w:rFonts w:ascii="Tahoma" w:hAnsi="Tahoma" w:eastAsia="Tahoma"/>
          <w:b w:val="0"/>
          <w:sz w:val="20"/>
        </w:rPr>
        <w:t xml:space="preserve">• A statement of whether the information will be referred to in any future reference</w:t>
      </w:r>
    </w:p>
    <w:p>
      <w:pPr>
        <w:spacing w:before="0" w:after="100" w:line="252" w:lineRule="auto"/>
      </w:pPr>
      <w:r>
        <w:rPr>
          <w:rFonts w:ascii="Tahoma" w:hAnsi="Tahoma" w:eastAsia="Tahoma"/>
          <w:b w:val="0"/>
          <w:sz w:val="20"/>
        </w:rPr>
        <w:t xml:space="preserve">Records are kept until the member of staff reaches normal pension age, or for 10 years from the date of the allegation, whichever is longer, and are managed in line with the Data Protection Policy.</w:t>
      </w:r>
    </w:p>
    <w:p>
      <w:pPr>
        <w:spacing w:before="160" w:after="80"/>
      </w:pPr>
      <w:r>
        <w:rPr>
          <w:rFonts w:ascii="Tahoma" w:hAnsi="Tahoma" w:eastAsia="Tahoma"/>
          <w:b/>
          <w:sz w:val="22"/>
        </w:rPr>
        <w:t xml:space="preserve">19. References</w:t>
      </w:r>
    </w:p>
    <w:p>
      <w:pPr>
        <w:spacing w:before="0" w:after="100" w:line="252" w:lineRule="auto"/>
      </w:pPr>
      <w:r>
        <w:rPr>
          <w:rFonts w:ascii="Tahoma" w:hAnsi="Tahoma" w:eastAsia="Tahoma"/>
          <w:b w:val="0"/>
          <w:sz w:val="20"/>
        </w:rPr>
        <w:t xml:space="preserve">References are provided in line with the school's Safer Recruitment Policy and Reference Policy. Any reference confirms whether the school is satisfied with the individual's suitability to work with children, and includes only the facts and outcome of any substantiated safeguarding concern or allegation meeting the harm threshold — never opinions, and never a case found to be false, unfounded, unsubstantiated or malicious, including where such findings were repeated.</w:t>
      </w:r>
    </w:p>
    <w:p>
      <w:pPr>
        <w:spacing w:before="160" w:after="80"/>
      </w:pPr>
      <w:r>
        <w:rPr>
          <w:rFonts w:ascii="Tahoma" w:hAnsi="Tahoma" w:eastAsia="Tahoma"/>
          <w:b/>
          <w:sz w:val="22"/>
        </w:rPr>
        <w:t xml:space="preserve">20. Non-Recent Allegations</w:t>
      </w:r>
    </w:p>
    <w:p>
      <w:pPr>
        <w:spacing w:before="0" w:after="100" w:line="252" w:lineRule="auto"/>
      </w:pPr>
      <w:r>
        <w:rPr>
          <w:rFonts w:ascii="Tahoma" w:hAnsi="Tahoma" w:eastAsia="Tahoma"/>
          <w:b w:val="0"/>
          <w:sz w:val="20"/>
        </w:rPr>
        <w:t xml:space="preserve">Where a former pupil tells the school they were abused as a child, they are advised to report this to the police. A non-recent allegation from a former pupil is reported to the LADO in line with the local authority's procedures for such cases. All pupils and staff are made aware that abuse can be reported no matter how long ago it happened.</w:t>
      </w:r>
    </w:p>
    <w:p>
      <w:pPr>
        <w:spacing w:before="160" w:after="80"/>
      </w:pPr>
      <w:r>
        <w:rPr>
          <w:rFonts w:ascii="Tahoma" w:hAnsi="Tahoma" w:eastAsia="Tahoma"/>
          <w:b/>
          <w:sz w:val="22"/>
        </w:rPr>
        <w:t xml:space="preserve">21. Monitoring and Review</w:t>
      </w:r>
    </w:p>
    <w:p>
      <w:pPr>
        <w:spacing w:before="0" w:after="100" w:line="252" w:lineRule="auto"/>
      </w:pPr>
      <w:r>
        <w:rPr>
          <w:rFonts w:ascii="Tahoma" w:hAnsi="Tahoma" w:eastAsia="Tahoma"/>
          <w:b w:val="0"/>
          <w:sz w:val="20"/>
        </w:rPr>
        <w:t xml:space="preserve">Throughout the handling of an allegation, and at the conclusion of any case that is substantiated, the LADO reviews the circumstances with the case manager to identify any improvements to the school's procedures. This policy is reviewed annually by the Headteacher and the Governing Board. Any changes are communicated to all staff and other relevant stakeholders, such as supply agencies.</w:t>
      </w:r>
    </w:p>
    <w:sectPr w:rsidR="002530EA" w:rsidRPr="00D908E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63DD" w14:textId="77777777" w:rsidR="008F1795" w:rsidRDefault="008F1795" w:rsidP="000B41DB">
      <w:pPr>
        <w:spacing w:after="0" w:line="240" w:lineRule="auto"/>
      </w:pPr>
      <w:r>
        <w:separator/>
      </w:r>
    </w:p>
  </w:endnote>
  <w:endnote w:type="continuationSeparator" w:id="0">
    <w:p w14:paraId="1075C964" w14:textId="77777777" w:rsidR="008F1795" w:rsidRDefault="008F1795"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AC66" w14:textId="382CCFDF"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25FF073E"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AA" w14:textId="77777777" w:rsidR="008F1795" w:rsidRDefault="008F1795" w:rsidP="000B41DB">
      <w:pPr>
        <w:spacing w:after="0" w:line="240" w:lineRule="auto"/>
      </w:pPr>
      <w:r>
        <w:separator/>
      </w:r>
    </w:p>
  </w:footnote>
  <w:footnote w:type="continuationSeparator" w:id="0">
    <w:p w14:paraId="005133E5" w14:textId="77777777" w:rsidR="008F1795" w:rsidRDefault="008F1795"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1644C"/>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1269</Words>
  <Characters>8137</Characters>
  <Application>Microsoft Office Word</Application>
  <DocSecurity>0</DocSecurity>
  <Lines>282</Lines>
  <Paragraphs>127</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4</cp:revision>
  <dcterms:created xsi:type="dcterms:W3CDTF">2025-12-11T13:29:00Z</dcterms:created>
  <dcterms:modified xsi:type="dcterms:W3CDTF">2025-12-11T13:36:00Z</dcterms:modified>
</cp:coreProperties>
</file>