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ahoma" w:hAnsi="Tahoma" w:cs="Tahoma"/>
          <w:color w:val="FFFFFF" w:themeColor="background1"/>
        </w:rPr>
        <w:id w:val="-1210260588"/>
        <w:docPartObj>
          <w:docPartGallery w:val="Cover Pages"/>
          <w:docPartUnique/>
        </w:docPartObj>
      </w:sdtPr>
      <w:sdtContent>
        <w:p w14:paraId="6692CCE9" w14:textId="15C1901C" w:rsidR="00D908E0" w:rsidRPr="004F08F8" w:rsidRDefault="00D908E0">
          <w:pPr>
            <w:rPr>
              <w:rFonts w:ascii="Tahoma" w:hAnsi="Tahoma" w:cs="Tahoma"/>
              <w:color w:val="FFFFFF" w:themeColor="background1"/>
            </w:rPr>
          </w:pPr>
          <w:r w:rsidRPr="004F08F8">
            <w:rPr>
              <w:rFonts w:ascii="Tahoma" w:hAnsi="Tahoma" w:cs="Tahoma"/>
              <w:noProof/>
              <w:color w:val="FFFFFF" w:themeColor="background1"/>
            </w:rPr>
            <w:drawing>
              <wp:anchor distT="0" distB="0" distL="114300" distR="114300" simplePos="0" relativeHeight="251656704" behindDoc="1" locked="0" layoutInCell="1" allowOverlap="1" wp14:anchorId="2865B603" wp14:editId="637E7ABD">
                <wp:simplePos x="0" y="0"/>
                <wp:positionH relativeFrom="page">
                  <wp:align>left</wp:align>
                </wp:positionH>
                <wp:positionV relativeFrom="paragraph">
                  <wp:posOffset>-914400</wp:posOffset>
                </wp:positionV>
                <wp:extent cx="7627293" cy="1079043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7627293" cy="107904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4F08F8" w:rsidRDefault="00D908E0">
          <w:pPr>
            <w:rPr>
              <w:rFonts w:ascii="Tahoma" w:hAnsi="Tahoma" w:cs="Tahoma"/>
              <w:color w:val="FFFFFF" w:themeColor="background1"/>
            </w:rPr>
          </w:pPr>
        </w:p>
        <w:p w14:paraId="2BF1F1B7" w14:textId="77777777" w:rsidR="00D908E0" w:rsidRPr="004F08F8" w:rsidRDefault="00D908E0">
          <w:pPr>
            <w:rPr>
              <w:rFonts w:ascii="Tahoma" w:hAnsi="Tahoma" w:cs="Tahoma"/>
              <w:color w:val="FFFFFF" w:themeColor="background1"/>
            </w:rPr>
          </w:pPr>
        </w:p>
        <w:p w14:paraId="61274C4A" w14:textId="77777777" w:rsidR="00D908E0" w:rsidRPr="004F08F8" w:rsidRDefault="00D908E0">
          <w:pPr>
            <w:rPr>
              <w:rFonts w:ascii="Tahoma" w:hAnsi="Tahoma" w:cs="Tahoma"/>
              <w:color w:val="FFFFFF" w:themeColor="background1"/>
            </w:rPr>
          </w:pPr>
        </w:p>
        <w:p w14:paraId="00575C89" w14:textId="77777777" w:rsidR="00D908E0" w:rsidRPr="004F08F8" w:rsidRDefault="00D908E0">
          <w:pPr>
            <w:rPr>
              <w:rFonts w:ascii="Tahoma" w:hAnsi="Tahoma" w:cs="Tahoma"/>
              <w:color w:val="FFFFFF" w:themeColor="background1"/>
            </w:rPr>
          </w:pPr>
        </w:p>
        <w:p w14:paraId="4EB29370" w14:textId="77777777" w:rsidR="00D908E0" w:rsidRPr="004F08F8" w:rsidRDefault="00D908E0">
          <w:pPr>
            <w:rPr>
              <w:rFonts w:ascii="Tahoma" w:hAnsi="Tahoma" w:cs="Tahoma"/>
              <w:color w:val="FFFFFF" w:themeColor="background1"/>
            </w:rPr>
          </w:pPr>
        </w:p>
        <w:p w14:paraId="26BEE7F6" w14:textId="77777777" w:rsidR="00D908E0" w:rsidRPr="004F08F8" w:rsidRDefault="00D908E0">
          <w:pPr>
            <w:rPr>
              <w:rFonts w:ascii="Tahoma" w:hAnsi="Tahoma" w:cs="Tahoma"/>
              <w:color w:val="FFFFFF" w:themeColor="background1"/>
            </w:rPr>
          </w:pPr>
        </w:p>
        <w:p w14:paraId="0FA9005D" w14:textId="6D9D7A08" w:rsidR="00D908E0" w:rsidRPr="004F08F8" w:rsidRDefault="00D908E0">
          <w:pPr>
            <w:rPr>
              <w:rFonts w:ascii="Tahoma" w:hAnsi="Tahoma" w:cs="Tahoma"/>
              <w:color w:val="FFFFFF" w:themeColor="background1"/>
            </w:rPr>
          </w:pPr>
        </w:p>
        <w:p w14:paraId="4D5F663D" w14:textId="5FE20A33" w:rsidR="000B7BAD" w:rsidRPr="004F08F8" w:rsidRDefault="000B7BAD">
          <w:pPr>
            <w:rPr>
              <w:rFonts w:ascii="Tahoma" w:hAnsi="Tahoma" w:cs="Tahoma"/>
              <w:color w:val="FFFFFF" w:themeColor="background1"/>
            </w:rPr>
          </w:pPr>
        </w:p>
        <w:p w14:paraId="7DAE30C6" w14:textId="77777777" w:rsidR="000B7BAD" w:rsidRPr="004F08F8" w:rsidRDefault="000B7BAD">
          <w:pPr>
            <w:rPr>
              <w:rFonts w:ascii="Tahoma" w:hAnsi="Tahoma" w:cs="Tahoma"/>
              <w:color w:val="FFFFFF" w:themeColor="background1"/>
            </w:rPr>
          </w:pPr>
        </w:p>
        <w:p w14:paraId="37FF9EB8" w14:textId="401CA66A" w:rsidR="00D908E0" w:rsidRPr="00A0410E" w:rsidRDefault="0072433D" w:rsidP="00D908E0">
          <w:pPr>
            <w:spacing w:after="0"/>
            <w:rPr>
              <w:rFonts w:ascii="Tahoma" w:hAnsi="Tahoma" w:cs="Tahoma"/>
              <w:b/>
              <w:bCs/>
              <w:color w:val="323E4F" w:themeColor="text2" w:themeShade="BF"/>
              <w:sz w:val="120"/>
              <w:szCs w:val="120"/>
            </w:rPr>
          </w:pPr>
          <w:r w:rsidRPr="00A0410E">
            <w:rPr>
              <w:rFonts w:ascii="Tahoma" w:hAnsi="Tahoma" w:cs="Tahoma"/>
              <w:b/>
              <w:bCs/>
              <w:color w:val="323E4F" w:themeColor="text2" w:themeShade="BF"/>
              <w:sz w:val="120"/>
              <w:szCs w:val="120"/>
            </w:rPr>
            <w:t xml:space="preserve">BRITISH VALUES</w:t>
          </w:r>
        </w:p>
        <w:p w14:paraId="5F03E81D" w14:textId="77777777" w:rsidR="00D908E0" w:rsidRPr="00A0410E" w:rsidRDefault="00D908E0" w:rsidP="00D908E0">
          <w:pPr>
            <w:spacing w:after="0"/>
            <w:rPr>
              <w:rFonts w:ascii="Tahoma" w:hAnsi="Tahoma" w:cs="Tahoma"/>
              <w:color w:val="7F7F7F" w:themeColor="text1" w:themeTint="80"/>
              <w:sz w:val="96"/>
              <w:szCs w:val="96"/>
            </w:rPr>
          </w:pPr>
          <w:r w:rsidRPr="00A0410E">
            <w:rPr>
              <w:rFonts w:ascii="Tahoma" w:hAnsi="Tahoma" w:cs="Tahoma"/>
              <w:color w:val="7F7F7F" w:themeColor="text1" w:themeTint="80"/>
              <w:sz w:val="96"/>
              <w:szCs w:val="96"/>
            </w:rPr>
            <w:t xml:space="preserve">STATEMENT</w:t>
          </w:r>
        </w:p>
        <w:tbl>
          <w:tblPr>
            <w:tblpPr w:leftFromText="180" w:rightFromText="180" w:vertAnchor="text" w:horzAnchor="margin" w:tblpX="-152" w:tblpY="600"/>
            <w:tblW w:type="dxa" w:w="7597"/>
            <w:tblLayout w:type="fixed"/>
            <w:tblLook w:firstColumn="1" w:firstRow="1" w:lastColumn="0" w:lastRow="0" w:noHBand="0" w:noVBand="1" w:val="04A0"/>
          </w:tblPr>
          <w:tblGrid>
            <w:gridCol w:w="4873"/>
            <w:gridCol w:w="4873"/>
          </w:tblGrid>
          <w:tr>
            <w:tc>
              <w:tcPr>
                <w:tcW w:type="dxa" w:w="2494"/>
              </w:tcPr>
              <w:p>
                <w:pPr>
                  <w:jc w:val="right"/>
                </w:pPr>
                <w:r>
                  <w:rPr>
                    <w:rFonts w:ascii="Tahoma" w:hAnsi="Tahoma"/>
                    <w:b/>
                    <w:color w:val="0A2F5C"/>
                    <w:sz w:val="22"/>
                  </w:rPr>
                  <w:t>Approved by:</w:t>
                </w:r>
              </w:p>
            </w:tc>
            <w:tc>
              <w:tcPr>
                <w:tcW w:type="dxa" w:w="5102"/>
              </w:tcPr>
              <w:p>
                <w:r>
                  <w:rPr>
                    <w:rFonts w:ascii="Tahoma" w:hAnsi="Tahoma"/>
                    <w:sz w:val="22"/>
                  </w:rPr>
                  <w:t>Mohammed Rahman (Head Teacher)</w:t>
                </w:r>
              </w:p>
            </w:tc>
          </w:tr>
          <w:tr>
            <w:tc>
              <w:tcPr>
                <w:tcW w:type="dxa" w:w="2494"/>
              </w:tcPr>
              <w:p>
                <w:pPr>
                  <w:jc w:val="right"/>
                </w:pPr>
                <w:r>
                  <w:rPr>
                    <w:rFonts w:ascii="Tahoma" w:hAnsi="Tahoma"/>
                    <w:b/>
                    <w:color w:val="0A2F5C"/>
                    <w:sz w:val="22"/>
                  </w:rPr>
                  <w:t>Date effective from:</w:t>
                </w:r>
              </w:p>
            </w:tc>
            <w:tc>
              <w:tcPr>
                <w:tcW w:type="dxa" w:w="5102"/>
              </w:tcPr>
              <w:p>
                <w:r>
                  <w:rPr>
                    <w:rFonts w:ascii="Tahoma" w:hAnsi="Tahoma"/>
                    <w:sz w:val="22"/>
                  </w:rPr>
                  <w:t>September 2026</w:t>
                </w:r>
              </w:p>
            </w:tc>
          </w:tr>
          <w:tr>
            <w:tc>
              <w:tcPr>
                <w:tcW w:type="dxa" w:w="2494"/>
              </w:tcPr>
              <w:p>
                <w:pPr>
                  <w:jc w:val="right"/>
                </w:pPr>
                <w:r>
                  <w:rPr>
                    <w:rFonts w:ascii="Tahoma" w:hAnsi="Tahoma"/>
                    <w:b/>
                    <w:color w:val="0A2F5C"/>
                    <w:sz w:val="22"/>
                  </w:rPr>
                  <w:t>Next review due by:</w:t>
                </w:r>
              </w:p>
            </w:tc>
            <w:tc>
              <w:tcPr>
                <w:tcW w:type="dxa" w:w="5102"/>
              </w:tcPr>
              <w:p>
                <w:r>
                  <w:rPr>
                    <w:rFonts w:ascii="Tahoma" w:hAnsi="Tahoma"/>
                    <w:sz w:val="22"/>
                  </w:rPr>
                  <w:t>September 2027</w:t>
                </w:r>
              </w:p>
            </w:tc>
          </w:tr>
          <w:tr>
            <w:tc>
              <w:tcPr>
                <w:tcW w:type="dxa" w:w="2494"/>
              </w:tcPr>
              <w:p>
                <w:pPr>
                  <w:jc w:val="right"/>
                </w:pPr>
                <w:r>
                  <w:rPr>
                    <w:rFonts w:ascii="Tahoma" w:hAnsi="Tahoma"/>
                    <w:b/>
                    <w:color w:val="0A2F5C"/>
                    <w:sz w:val="22"/>
                  </w:rPr>
                  <w:t>Signed:</w:t>
                </w:r>
              </w:p>
            </w:tc>
            <w:tc>
              <w:tcPr>
                <w:tcW w:type="dxa" w:w="5102"/>
              </w:tcPr>
              <w:p>
                <w:r>
                  <w:rPr>
                    <w:rFonts w:ascii="Tahoma" w:hAnsi="Tahoma"/>
                    <w:sz w:val="22"/>
                  </w:rPr>
                  <w:t>M A Rahman</w:t>
                </w:r>
              </w:p>
            </w:tc>
          </w:tr>
        </w:tbl>
        <w:p w14:paraId="7E36E3C4" w14:textId="237B1472" w:rsidR="00D908E0" w:rsidRPr="004F08F8" w:rsidRDefault="00D908E0" w:rsidP="00D908E0">
          <w:pPr>
            <w:spacing w:after="0"/>
            <w:rPr>
              <w:rFonts w:ascii="Tahoma" w:hAnsi="Tahoma" w:cs="Tahoma"/>
              <w:color w:val="FFFFFF" w:themeColor="background1"/>
            </w:rPr>
          </w:pPr>
          <w:r w:rsidRPr="004F08F8">
            <w:rPr>
              <w:rFonts w:ascii="Tahoma" w:hAnsi="Tahoma" w:cs="Tahoma"/>
              <w:color w:val="FFFFFF" w:themeColor="background1"/>
            </w:rPr>
            <w:br w:type="page"/>
          </w:r>
        </w:p>
      </w:sdtContent>
    </w:sdt>
    <w:p>
      <w:pPr>
        <w:jc w:val="center"/>
      </w:pPr>
      <w:r>
        <w:rPr>
          <w:i/>
          <w:rFonts w:ascii="Tahoma" w:hAnsi="Tahoma" w:cs="Tahoma"/>
          <w:color w:val="0A2F5C"/>
        </w:rPr>
        <w:t>In the name of Allah, The Beneficent, The Merciful</w:t>
      </w:r>
    </w:p>
    <w:p/>
    <w:p>
      <w:pPr>
        <w:ind w:left="142"/>
        <w:spacing w:before="160" w:after="80"/>
      </w:pPr>
      <w:r>
        <w:rPr>
          <w:b/>
          <w:rFonts w:ascii="Tahoma" w:hAnsi="Tahoma" w:cs="Tahoma"/>
          <w:sz w:val="22"/>
          <w:szCs w:val="22"/>
        </w:rPr>
        <w:t xml:space="preserve">1</w:t>
      </w:r>
      <w:r>
        <w:rPr>
          <w:b/>
        </w:rPr>
        <w:tab/>
      </w:r>
      <w:r>
        <w:rPr>
          <w:b/>
          <w:rFonts w:ascii="Tahoma" w:hAnsi="Tahoma" w:cs="Tahoma"/>
          <w:sz w:val="22"/>
          <w:szCs w:val="22"/>
        </w:rPr>
        <w:t xml:space="preserve">Introduction</w:t>
      </w:r>
    </w:p>
    <w:p>
      <w:pPr>
        <w:pStyle w:val="PolicyParagraphs"/>
      </w:pPr>
      <w:r>
        <w:t xml:space="preserve">Al Ameen Primary School is committed to preparing pupils for life in modern Britain. This statement sets out how we actively promote the fundamental British values of democracy, the rule of law, individual liberty, and mutual respect and tolerance of those with different faiths and beliefs, alongside our distinct Islamic ethos.</w:t>
      </w:r>
    </w:p>
    <w:p>
      <w:pPr>
        <w:pStyle w:val="PolicyParagraphs"/>
      </w:pPr>
      <w:r>
        <w:t xml:space="preserve">We believe these values are not in tension with our faith identity: Islamic teaching itself places great emphasis on justice, respect for lawful authority, personal responsibility, and respect for people of other faiths and none. Promoting British values and promoting our Islamic ethos go hand in hand.</w:t>
      </w:r>
    </w:p>
    <w:p>
      <w:pPr>
        <w:ind w:left="142"/>
        <w:spacing w:before="160" w:after="80"/>
      </w:pPr>
      <w:r>
        <w:rPr>
          <w:b/>
          <w:rFonts w:ascii="Tahoma" w:hAnsi="Tahoma" w:cs="Tahoma"/>
          <w:sz w:val="22"/>
          <w:szCs w:val="22"/>
        </w:rPr>
        <w:t xml:space="preserve">2</w:t>
      </w:r>
      <w:r>
        <w:rPr>
          <w:b/>
        </w:rPr>
        <w:tab/>
      </w:r>
      <w:r>
        <w:rPr>
          <w:b/>
          <w:rFonts w:ascii="Tahoma" w:hAnsi="Tahoma" w:cs="Tahoma"/>
          <w:sz w:val="22"/>
          <w:szCs w:val="22"/>
        </w:rPr>
        <w:t xml:space="preserve">Legislative and Regulatory Basis</w:t>
      </w:r>
    </w:p>
    <w:p>
      <w:pPr>
        <w:pStyle w:val="PolicyParagraphs"/>
      </w:pPr>
      <w:r>
        <w:t xml:space="preserve">This statement meets the requirement, under the Education (Independent School Standards) Regulations 2014, Schedule 1, Part 2, paragraph 5(b), that the proprietor ensures pupils are actively encouraged to respect fundamental British values.</w:t>
      </w:r>
    </w:p>
    <w:p>
      <w:pPr>
        <w:pStyle w:val="PolicyParagraphs"/>
      </w:pPr>
      <w:r>
        <w:t xml:space="preserve">It is also informed by the Prevent Duty under the Counter-Terrorism and Security Act 2015 and by the Independent Schools Inspectorate’s framework for evaluating pupils’ spiritual, moral, social and cultural development.</w:t>
      </w:r>
    </w:p>
    <w:p>
      <w:pPr>
        <w:ind w:left="142"/>
        <w:spacing w:before="160" w:after="80"/>
      </w:pPr>
      <w:r>
        <w:rPr>
          <w:b/>
          <w:rFonts w:ascii="Tahoma" w:hAnsi="Tahoma" w:cs="Tahoma"/>
          <w:sz w:val="22"/>
          <w:szCs w:val="22"/>
        </w:rPr>
        <w:t xml:space="preserve">3</w:t>
      </w:r>
      <w:r>
        <w:rPr>
          <w:b/>
        </w:rPr>
        <w:tab/>
      </w:r>
      <w:r>
        <w:rPr>
          <w:b/>
          <w:rFonts w:ascii="Tahoma" w:hAnsi="Tahoma" w:cs="Tahoma"/>
          <w:sz w:val="22"/>
          <w:szCs w:val="22"/>
        </w:rPr>
        <w:t xml:space="preserve">The Fundamental British Values</w:t>
      </w:r>
    </w:p>
    <w:p>
      <w:pPr>
        <w:pStyle w:val="PolicyParagraphs"/>
      </w:pPr>
      <w:r>
        <w:t xml:space="preserve">We define the fundamental British values, in line with DfE guidance, as:</w:t>
      </w:r>
    </w:p>
    <w:p>
      <w:pPr>
        <w:pStyle w:val="Bulleting"/>
      </w:pPr>
      <w:r>
        <w:rPr>
          <w:b/>
        </w:rPr>
        <w:t xml:space="preserve">Democracy: </w:t>
      </w:r>
      <w:r>
        <w:t xml:space="preserve">an understanding of how citizens can influence decision-making through the democratic process.</w:t>
      </w:r>
    </w:p>
    <w:p>
      <w:pPr>
        <w:pStyle w:val="Bulleting"/>
      </w:pPr>
      <w:r>
        <w:rPr>
          <w:b/>
        </w:rPr>
        <w:t xml:space="preserve">The rule of law: </w:t>
      </w:r>
      <w:r>
        <w:t xml:space="preserve">an appreciation that living under the rule of law protects individuals and is essential for their wellbeing and safety.</w:t>
      </w:r>
    </w:p>
    <w:p>
      <w:pPr>
        <w:pStyle w:val="Bulleting"/>
      </w:pPr>
      <w:r>
        <w:rPr>
          <w:b/>
        </w:rPr>
        <w:t xml:space="preserve">Individual liberty: </w:t>
      </w:r>
      <w:r>
        <w:t xml:space="preserve">support and encouragement for pupils to develop their own self-knowledge, self-esteem and self-confidence, understanding that with freedom comes responsibility.</w:t>
      </w:r>
    </w:p>
    <w:p>
      <w:pPr>
        <w:pStyle w:val="Bulleting"/>
      </w:pPr>
      <w:r>
        <w:rPr>
          <w:b/>
        </w:rPr>
        <w:t xml:space="preserve">Mutual respect: </w:t>
      </w:r>
      <w:r>
        <w:t xml:space="preserve">an understanding of how citizens can and should participate in and contribute positively to the life of those living and working in the locality and to society more widely.</w:t>
      </w:r>
    </w:p>
    <w:p>
      <w:pPr>
        <w:pStyle w:val="Bulleting"/>
      </w:pPr>
      <w:r>
        <w:rPr>
          <w:b/>
        </w:rPr>
        <w:t xml:space="preserve">Tolerance of those of different faiths and beliefs: </w:t>
      </w:r>
      <w:r>
        <w:t xml:space="preserve">an understanding and celebration of the diversity of faiths, cultures and beliefs both within and beyond our own community.</w:t>
      </w:r>
    </w:p>
    <w:p>
      <w:pPr>
        <w:ind w:left="142"/>
        <w:spacing w:before="160" w:after="80"/>
      </w:pPr>
      <w:r>
        <w:rPr>
          <w:b/>
          <w:rFonts w:ascii="Tahoma" w:hAnsi="Tahoma" w:cs="Tahoma"/>
          <w:sz w:val="22"/>
          <w:szCs w:val="22"/>
        </w:rPr>
        <w:t xml:space="preserve">4</w:t>
      </w:r>
      <w:r>
        <w:rPr>
          <w:b/>
        </w:rPr>
        <w:tab/>
      </w:r>
      <w:r>
        <w:rPr>
          <w:b/>
          <w:rFonts w:ascii="Tahoma" w:hAnsi="Tahoma" w:cs="Tahoma"/>
          <w:sz w:val="22"/>
          <w:szCs w:val="22"/>
        </w:rPr>
        <w:t xml:space="preserve">How We Promote British Values</w:t>
      </w:r>
    </w:p>
    <w:p>
      <w:pPr>
        <w:pStyle w:val="PolicyParagraphs"/>
      </w:pPr>
      <w:r>
        <w:t xml:space="preserve">British values are woven through our curriculum and the wider life of the school rather than taught as a stand-alone subject. In particular:</w:t>
      </w:r>
    </w:p>
    <w:p>
      <w:pPr>
        <w:pStyle w:val="Bulleting"/>
      </w:pPr>
      <w:r>
        <w:t xml:space="preserve">Democracy is promoted through pupil voice — including the school council, class votes and pupil surveys — and through teaching about Parliament, elections and local government within the Curriculum.</w:t>
      </w:r>
    </w:p>
    <w:p>
      <w:pPr>
        <w:pStyle w:val="Bulleting"/>
      </w:pPr>
      <w:r>
        <w:t xml:space="preserve">The rule of law is reinforced through our Behaviour and Anti-Bullying Policy, class charters, and discussion of the reasons behind rules, laws and consequences, including visits from or about the police and other civic services where possible.</w:t>
      </w:r>
    </w:p>
    <w:p>
      <w:pPr>
        <w:pStyle w:val="Bulleting"/>
      </w:pPr>
      <w:r>
        <w:t xml:space="preserve">Individual liberty is promoted by encouraging pupils to make choices safely, through extra-curricular opportunities, and through PSHE and RSE teaching on personal boundaries, rights and responsibilities.</w:t>
      </w:r>
    </w:p>
    <w:p>
      <w:pPr>
        <w:pStyle w:val="Bulleting"/>
      </w:pPr>
      <w:r>
        <w:t xml:space="preserve">Mutual respect and tolerance are promoted through our RE and Islamic Studies curriculum, assemblies marking significant events for different faiths and cultures, and our EAL and SEND provision, which model inclusion in daily practice.</w:t>
      </w:r>
    </w:p>
    <w:p>
      <w:pPr>
        <w:pStyle w:val="Bulleting"/>
      </w:pPr>
      <w:r>
        <w:t xml:space="preserve">Any use of texts, resources or visiting speakers that would contradict fundamental British values is not permitted, in line with our Safeguarding and Prevent duties.</w:t>
      </w:r>
    </w:p>
    <w:p>
      <w:pPr>
        <w:ind w:left="142"/>
        <w:spacing w:before="160" w:after="80"/>
      </w:pPr>
      <w:r>
        <w:rPr>
          <w:b/>
          <w:rFonts w:ascii="Tahoma" w:hAnsi="Tahoma" w:cs="Tahoma"/>
          <w:sz w:val="22"/>
          <w:szCs w:val="22"/>
        </w:rPr>
        <w:t xml:space="preserve">5</w:t>
      </w:r>
      <w:r>
        <w:rPr>
          <w:b/>
        </w:rPr>
        <w:tab/>
      </w:r>
      <w:r>
        <w:rPr>
          <w:b/>
          <w:rFonts w:ascii="Tahoma" w:hAnsi="Tahoma" w:cs="Tahoma"/>
          <w:sz w:val="22"/>
          <w:szCs w:val="22"/>
        </w:rPr>
        <w:t xml:space="preserve">Roles and Responsibilities</w:t>
      </w:r>
    </w:p>
    <w:p>
      <w:pPr>
        <w:pStyle w:val="PolicyParagraphs"/>
      </w:pPr>
      <w:r>
        <w:t xml:space="preserve">The Headteacher has overall responsibility for ensuring this statement is implemented across the curriculum and wider school life.</w:t>
      </w:r>
    </w:p>
    <w:p>
      <w:pPr>
        <w:pStyle w:val="PolicyParagraphs"/>
      </w:pPr>
      <w:r>
        <w:t xml:space="preserve">All staff are responsible for modelling and promoting British values in their day-to-day interactions with pupils, and for raising any concerns about extremist views or behaviour in line with the Safeguarding Policy and the Prevent Duty.</w:t>
      </w:r>
    </w:p>
    <w:p>
      <w:pPr>
        <w:pStyle w:val="PolicyParagraphs"/>
      </w:pPr>
      <w:r>
        <w:t xml:space="preserve">The Governing Body monitors the promotion of British values as part of its wider oversight of curriculum and safeguarding.</w:t>
      </w:r>
    </w:p>
    <w:p>
      <w:pPr>
        <w:ind w:left="142"/>
        <w:spacing w:before="160" w:after="80"/>
      </w:pPr>
      <w:r>
        <w:rPr>
          <w:b/>
          <w:rFonts w:ascii="Tahoma" w:hAnsi="Tahoma" w:cs="Tahoma"/>
          <w:sz w:val="22"/>
          <w:szCs w:val="22"/>
        </w:rPr>
        <w:t xml:space="preserve">6</w:t>
      </w:r>
      <w:r>
        <w:rPr>
          <w:b/>
        </w:rPr>
        <w:tab/>
      </w:r>
      <w:r>
        <w:rPr>
          <w:b/>
          <w:rFonts w:ascii="Tahoma" w:hAnsi="Tahoma" w:cs="Tahoma"/>
          <w:sz w:val="22"/>
          <w:szCs w:val="22"/>
        </w:rPr>
        <w:t xml:space="preserve">Monitoring and Review</w:t>
      </w:r>
    </w:p>
    <w:p>
      <w:pPr>
        <w:pStyle w:val="PolicyParagraphs"/>
      </w:pPr>
      <w:r>
        <w:t xml:space="preserve">This statement will be reviewed by the Headteacher every two years, or sooner if there is a significant change in guidance, or following a safeguarding or Prevent-related concern.</w:t>
      </w:r>
    </w:p>
    <w:p>
      <w:pPr>
        <w:ind w:left="142"/>
        <w:spacing w:before="160" w:after="80"/>
      </w:pPr>
      <w:r>
        <w:rPr>
          <w:b/>
          <w:rFonts w:ascii="Tahoma" w:hAnsi="Tahoma" w:cs="Tahoma"/>
          <w:sz w:val="22"/>
          <w:szCs w:val="22"/>
        </w:rPr>
        <w:t xml:space="preserve">7</w:t>
      </w:r>
      <w:r>
        <w:rPr>
          <w:b/>
        </w:rPr>
        <w:tab/>
      </w:r>
      <w:r>
        <w:rPr>
          <w:b/>
          <w:rFonts w:ascii="Tahoma" w:hAnsi="Tahoma" w:cs="Tahoma"/>
          <w:sz w:val="22"/>
          <w:szCs w:val="22"/>
        </w:rPr>
        <w:t xml:space="preserve">Links to Other Policies</w:t>
      </w:r>
    </w:p>
    <w:p>
      <w:pPr>
        <w:pStyle w:val="Bulleting"/>
      </w:pPr>
      <w:r>
        <w:t xml:space="preserve">SMSC Development Statement</w:t>
      </w:r>
    </w:p>
    <w:p>
      <w:pPr>
        <w:pStyle w:val="Bulleting"/>
      </w:pPr>
      <w:r>
        <w:t xml:space="preserve">PSHE Curriculum Policy</w:t>
      </w:r>
    </w:p>
    <w:p>
      <w:pPr>
        <w:pStyle w:val="Bulleting"/>
      </w:pPr>
      <w:r>
        <w:t xml:space="preserve">Islamic Studies Curriculum Policy</w:t>
      </w:r>
    </w:p>
    <w:p>
      <w:pPr>
        <w:pStyle w:val="Bulleting"/>
      </w:pPr>
      <w:r>
        <w:t xml:space="preserve">Equality Policy and Objectives</w:t>
      </w:r>
    </w:p>
    <w:p>
      <w:pPr>
        <w:pStyle w:val="Bulleting"/>
      </w:pPr>
      <w:r>
        <w:t xml:space="preserve">Safeguarding and Child Protection Policy</w:t>
      </w:r>
    </w:p>
    <w:sectPr w:rsidR="002530EA" w:rsidRPr="004F08F8" w:rsidSect="00D908E0">
      <w:pgSz w:w="11906" w:h="16838"/>
      <w:pgMar w:top="1440" w:right="1080" w:bottom="1440" w:left="108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755CD"/>
    <w:multiLevelType w:val="hybridMultilevel"/>
    <w:tmpl w:val="AF48E3A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4E908EB"/>
    <w:multiLevelType w:val="hybridMultilevel"/>
    <w:tmpl w:val="97CE32E0"/>
    <w:lvl w:ilvl="0" w:tplc="08090003">
      <w:start w:val="1"/>
      <w:numFmt w:val="bullet"/>
      <w:lvlText w:val="o"/>
      <w:lvlJc w:val="left"/>
      <w:pPr>
        <w:ind w:left="644" w:hanging="360"/>
      </w:pPr>
      <w:rPr>
        <w:rFonts w:ascii="Courier New" w:hAnsi="Courier New" w:cs="Courier New"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079D3FDF"/>
    <w:multiLevelType w:val="hybridMultilevel"/>
    <w:tmpl w:val="D2A22AA6"/>
    <w:lvl w:ilvl="0" w:tplc="747659F0">
      <w:start w:val="1"/>
      <w:numFmt w:val="bullet"/>
      <w:pStyle w:val="Bulleting"/>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17347"/>
    <w:multiLevelType w:val="hybridMultilevel"/>
    <w:tmpl w:val="7D14E81C"/>
    <w:lvl w:ilvl="0" w:tplc="08090003">
      <w:start w:val="1"/>
      <w:numFmt w:val="bullet"/>
      <w:lvlText w:val="o"/>
      <w:lvlJc w:val="left"/>
      <w:pPr>
        <w:ind w:left="644" w:hanging="360"/>
      </w:pPr>
      <w:rPr>
        <w:rFonts w:ascii="Courier New" w:hAnsi="Courier New" w:cs="Courier New"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23AD52D3"/>
    <w:multiLevelType w:val="singleLevel"/>
    <w:tmpl w:val="8D1E5D9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B66A12"/>
    <w:multiLevelType w:val="hybridMultilevel"/>
    <w:tmpl w:val="F4643B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604EA5"/>
    <w:multiLevelType w:val="hybridMultilevel"/>
    <w:tmpl w:val="C936B6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0338E"/>
    <w:multiLevelType w:val="hybridMultilevel"/>
    <w:tmpl w:val="2D7A2A0A"/>
    <w:lvl w:ilvl="0" w:tplc="08090003">
      <w:start w:val="1"/>
      <w:numFmt w:val="bullet"/>
      <w:lvlText w:val="o"/>
      <w:lvlJc w:val="left"/>
      <w:pPr>
        <w:ind w:left="1500" w:hanging="360"/>
      </w:pPr>
      <w:rPr>
        <w:rFonts w:ascii="Courier New" w:hAnsi="Courier New" w:cs="Courier New"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9" w15:restartNumberingAfterBreak="0">
    <w:nsid w:val="2E9960F2"/>
    <w:multiLevelType w:val="hybridMultilevel"/>
    <w:tmpl w:val="D9E833D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23270F2"/>
    <w:multiLevelType w:val="hybridMultilevel"/>
    <w:tmpl w:val="64E04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BB1BD4"/>
    <w:multiLevelType w:val="hybridMultilevel"/>
    <w:tmpl w:val="B6FC5A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5527D"/>
    <w:multiLevelType w:val="hybridMultilevel"/>
    <w:tmpl w:val="9BE66E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413C0"/>
    <w:multiLevelType w:val="hybridMultilevel"/>
    <w:tmpl w:val="DBDABAB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4" w15:restartNumberingAfterBreak="0">
    <w:nsid w:val="4AC23AC3"/>
    <w:multiLevelType w:val="hybridMultilevel"/>
    <w:tmpl w:val="105C095E"/>
    <w:lvl w:ilvl="0" w:tplc="08090003">
      <w:start w:val="1"/>
      <w:numFmt w:val="bullet"/>
      <w:lvlText w:val="o"/>
      <w:lvlJc w:val="left"/>
      <w:pPr>
        <w:ind w:left="820" w:hanging="360"/>
      </w:pPr>
      <w:rPr>
        <w:rFonts w:ascii="Courier New" w:hAnsi="Courier New" w:cs="Courier New"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5" w15:restartNumberingAfterBreak="0">
    <w:nsid w:val="4E8910EF"/>
    <w:multiLevelType w:val="hybridMultilevel"/>
    <w:tmpl w:val="2C4E17D6"/>
    <w:lvl w:ilvl="0" w:tplc="CC2EBD7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C75314"/>
    <w:multiLevelType w:val="hybridMultilevel"/>
    <w:tmpl w:val="DED8B3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0484C5F"/>
    <w:multiLevelType w:val="hybridMultilevel"/>
    <w:tmpl w:val="28C0C7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975B41"/>
    <w:multiLevelType w:val="hybridMultilevel"/>
    <w:tmpl w:val="12B630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D33686"/>
    <w:multiLevelType w:val="hybridMultilevel"/>
    <w:tmpl w:val="CFC2C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92005C3"/>
    <w:multiLevelType w:val="hybridMultilevel"/>
    <w:tmpl w:val="4ECC44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2565259">
    <w:abstractNumId w:val="0"/>
  </w:num>
  <w:num w:numId="2" w16cid:durableId="1183203710">
    <w:abstractNumId w:val="20"/>
  </w:num>
  <w:num w:numId="3" w16cid:durableId="704600294">
    <w:abstractNumId w:val="23"/>
  </w:num>
  <w:num w:numId="4" w16cid:durableId="756555732">
    <w:abstractNumId w:val="17"/>
  </w:num>
  <w:num w:numId="5" w16cid:durableId="1187214928">
    <w:abstractNumId w:val="13"/>
  </w:num>
  <w:num w:numId="6" w16cid:durableId="1677269540">
    <w:abstractNumId w:val="10"/>
  </w:num>
  <w:num w:numId="7" w16cid:durableId="1094280882">
    <w:abstractNumId w:val="11"/>
  </w:num>
  <w:num w:numId="8" w16cid:durableId="1540049085">
    <w:abstractNumId w:val="22"/>
  </w:num>
  <w:num w:numId="9" w16cid:durableId="516772892">
    <w:abstractNumId w:val="16"/>
  </w:num>
  <w:num w:numId="10" w16cid:durableId="720175694">
    <w:abstractNumId w:val="21"/>
  </w:num>
  <w:num w:numId="11" w16cid:durableId="78647501">
    <w:abstractNumId w:val="12"/>
  </w:num>
  <w:num w:numId="12" w16cid:durableId="133846148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8526284">
    <w:abstractNumId w:val="5"/>
  </w:num>
  <w:num w:numId="14" w16cid:durableId="1824346950">
    <w:abstractNumId w:val="6"/>
  </w:num>
  <w:num w:numId="15" w16cid:durableId="346059962">
    <w:abstractNumId w:val="8"/>
  </w:num>
  <w:num w:numId="16" w16cid:durableId="925654819">
    <w:abstractNumId w:val="18"/>
  </w:num>
  <w:num w:numId="17" w16cid:durableId="1375497724">
    <w:abstractNumId w:val="19"/>
  </w:num>
  <w:num w:numId="18" w16cid:durableId="923994004">
    <w:abstractNumId w:val="24"/>
  </w:num>
  <w:num w:numId="19" w16cid:durableId="1764688138">
    <w:abstractNumId w:val="2"/>
  </w:num>
  <w:num w:numId="20" w16cid:durableId="1645962904">
    <w:abstractNumId w:val="4"/>
  </w:num>
  <w:num w:numId="21" w16cid:durableId="932784760">
    <w:abstractNumId w:val="1"/>
  </w:num>
  <w:num w:numId="22" w16cid:durableId="1191921389">
    <w:abstractNumId w:val="14"/>
  </w:num>
  <w:num w:numId="23" w16cid:durableId="535504390">
    <w:abstractNumId w:val="15"/>
  </w:num>
  <w:num w:numId="24" w16cid:durableId="930242751">
    <w:abstractNumId w:val="7"/>
  </w:num>
  <w:num w:numId="25" w16cid:durableId="1874343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617EA"/>
    <w:rsid w:val="00081787"/>
    <w:rsid w:val="000B7BAD"/>
    <w:rsid w:val="00115000"/>
    <w:rsid w:val="00125846"/>
    <w:rsid w:val="001E4D94"/>
    <w:rsid w:val="00240374"/>
    <w:rsid w:val="00241A86"/>
    <w:rsid w:val="002530EA"/>
    <w:rsid w:val="0029352E"/>
    <w:rsid w:val="002B5BEE"/>
    <w:rsid w:val="002F3AAD"/>
    <w:rsid w:val="00344C02"/>
    <w:rsid w:val="004F08F8"/>
    <w:rsid w:val="0056083B"/>
    <w:rsid w:val="0066105C"/>
    <w:rsid w:val="0072433D"/>
    <w:rsid w:val="0081264E"/>
    <w:rsid w:val="00844756"/>
    <w:rsid w:val="00867322"/>
    <w:rsid w:val="00936079"/>
    <w:rsid w:val="00941664"/>
    <w:rsid w:val="0096117C"/>
    <w:rsid w:val="009677F4"/>
    <w:rsid w:val="009E56E1"/>
    <w:rsid w:val="00A0410E"/>
    <w:rsid w:val="00A26F20"/>
    <w:rsid w:val="00A73E6D"/>
    <w:rsid w:val="00A83151"/>
    <w:rsid w:val="00AE171C"/>
    <w:rsid w:val="00C449B5"/>
    <w:rsid w:val="00C8033B"/>
    <w:rsid w:val="00C86915"/>
    <w:rsid w:val="00CB0234"/>
    <w:rsid w:val="00D908E0"/>
    <w:rsid w:val="00D91364"/>
    <w:rsid w:val="00DE4C5D"/>
    <w:rsid w:val="00E156D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17C"/>
    <w:pPr>
      <w:keepNext/>
      <w:keepLines/>
      <w:widowControl w:val="0"/>
      <w:spacing w:before="240" w:after="0" w:line="276" w:lineRule="auto"/>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link w:val="ListParagraphChar"/>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uiPriority w:val="99"/>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Heading1Char">
    <w:name w:val="Heading 1 Char"/>
    <w:basedOn w:val="DefaultParagraphFont"/>
    <w:link w:val="Heading1"/>
    <w:uiPriority w:val="9"/>
    <w:rsid w:val="0096117C"/>
    <w:rPr>
      <w:rFonts w:asciiTheme="majorHAnsi" w:eastAsiaTheme="majorEastAsia" w:hAnsiTheme="majorHAnsi" w:cstheme="majorBidi"/>
      <w:color w:val="2F5496" w:themeColor="accent1" w:themeShade="BF"/>
      <w:sz w:val="32"/>
      <w:szCs w:val="32"/>
      <w:lang w:val="en-US"/>
    </w:rPr>
  </w:style>
  <w:style w:type="paragraph" w:styleId="BodyText">
    <w:name w:val="Body Text"/>
    <w:basedOn w:val="Normal"/>
    <w:link w:val="BodyTextChar"/>
    <w:rsid w:val="0096117C"/>
    <w:pPr>
      <w:snapToGrid w:val="0"/>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96117C"/>
    <w:rPr>
      <w:rFonts w:ascii="Times New Roman" w:eastAsia="Times New Roman" w:hAnsi="Times New Roman" w:cs="Times New Roman"/>
      <w:sz w:val="24"/>
      <w:szCs w:val="20"/>
    </w:rPr>
  </w:style>
  <w:style w:type="paragraph" w:customStyle="1" w:styleId="aLCPBodytext">
    <w:name w:val="a LCP Body text"/>
    <w:autoRedefine/>
    <w:rsid w:val="0096117C"/>
    <w:pPr>
      <w:spacing w:after="0" w:line="240" w:lineRule="auto"/>
      <w:jc w:val="both"/>
    </w:pPr>
    <w:rPr>
      <w:rFonts w:ascii="Comic Sans MS" w:eastAsia="Times New Roman" w:hAnsi="Comic Sans MS" w:cs="Arial"/>
    </w:rPr>
  </w:style>
  <w:style w:type="paragraph" w:customStyle="1" w:styleId="TitleText">
    <w:name w:val="TitleText"/>
    <w:basedOn w:val="Normal"/>
    <w:link w:val="TitleTextChar"/>
    <w:unhideWhenUsed/>
    <w:qFormat/>
    <w:rsid w:val="0096117C"/>
    <w:pPr>
      <w:spacing w:before="2640" w:after="240" w:line="240" w:lineRule="auto"/>
    </w:pPr>
    <w:rPr>
      <w:rFonts w:ascii="Arial" w:eastAsia="Times New Roman" w:hAnsi="Arial" w:cs="Arial"/>
      <w:b/>
      <w:color w:val="104F75"/>
      <w:sz w:val="92"/>
      <w:szCs w:val="92"/>
      <w:lang w:eastAsia="en-GB"/>
    </w:rPr>
  </w:style>
  <w:style w:type="character" w:customStyle="1" w:styleId="TitleTextChar">
    <w:name w:val="TitleText Char"/>
    <w:link w:val="TitleText"/>
    <w:rsid w:val="0096117C"/>
    <w:rPr>
      <w:rFonts w:ascii="Arial" w:eastAsia="Times New Roman" w:hAnsi="Arial" w:cs="Arial"/>
      <w:b/>
      <w:color w:val="104F75"/>
      <w:sz w:val="92"/>
      <w:szCs w:val="92"/>
      <w:lang w:eastAsia="en-GB"/>
    </w:rPr>
  </w:style>
  <w:style w:type="table" w:styleId="TableGrid">
    <w:name w:val="Table Grid"/>
    <w:basedOn w:val="TableNormal"/>
    <w:uiPriority w:val="59"/>
    <w:rsid w:val="0096117C"/>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117C"/>
    <w:pPr>
      <w:widowControl w:val="0"/>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96117C"/>
    <w:rPr>
      <w:rFonts w:ascii="Segoe UI" w:hAnsi="Segoe UI" w:cs="Segoe UI"/>
      <w:sz w:val="18"/>
      <w:szCs w:val="18"/>
      <w:lang w:val="en-US"/>
    </w:rPr>
  </w:style>
  <w:style w:type="paragraph" w:styleId="Footer">
    <w:name w:val="footer"/>
    <w:basedOn w:val="Normal"/>
    <w:link w:val="FooterChar"/>
    <w:uiPriority w:val="99"/>
    <w:unhideWhenUsed/>
    <w:rsid w:val="0096117C"/>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96117C"/>
    <w:rPr>
      <w:lang w:val="en-US"/>
    </w:rPr>
  </w:style>
  <w:style w:type="paragraph" w:customStyle="1" w:styleId="Bulleting">
    <w:name w:val="Bulleting"/>
    <w:basedOn w:val="ListParagraph"/>
    <w:link w:val="BulletingChar"/>
    <w:qFormat/>
    <w:rsid w:val="0096117C"/>
    <w:pPr>
      <w:numPr>
        <w:numId w:val="25"/>
      </w:numPr>
      <w:spacing w:after="0"/>
    </w:pPr>
    <w:rPr>
      <w:rFonts w:ascii="Tahoma" w:hAnsi="Tahoma" w:cs="Tahoma"/>
    </w:rPr>
  </w:style>
  <w:style w:type="paragraph" w:customStyle="1" w:styleId="PolicyParagraphs">
    <w:name w:val="Policy Paragraphs"/>
    <w:basedOn w:val="Normal"/>
    <w:link w:val="PolicyParagraphsChar"/>
    <w:qFormat/>
    <w:rsid w:val="0096117C"/>
    <w:pPr>
      <w:widowControl w:val="0"/>
      <w:spacing w:after="200" w:line="276" w:lineRule="auto"/>
      <w:ind w:left="142"/>
    </w:pPr>
    <w:rPr>
      <w:rFonts w:ascii="Tahoma" w:hAnsi="Tahoma" w:cs="Tahoma"/>
      <w:lang w:val="en-US"/>
    </w:rPr>
  </w:style>
  <w:style w:type="character" w:customStyle="1" w:styleId="ListParagraphChar">
    <w:name w:val="List Paragraph Char"/>
    <w:basedOn w:val="DefaultParagraphFont"/>
    <w:link w:val="ListParagraph"/>
    <w:uiPriority w:val="34"/>
    <w:rsid w:val="0096117C"/>
    <w:rPr>
      <w:lang w:val="en-US"/>
    </w:rPr>
  </w:style>
  <w:style w:type="character" w:customStyle="1" w:styleId="BulletingChar">
    <w:name w:val="Bulleting Char"/>
    <w:basedOn w:val="ListParagraphChar"/>
    <w:link w:val="Bulleting"/>
    <w:rsid w:val="0096117C"/>
    <w:rPr>
      <w:rFonts w:ascii="Tahoma" w:hAnsi="Tahoma" w:cs="Tahoma"/>
      <w:lang w:val="en-US"/>
    </w:rPr>
  </w:style>
  <w:style w:type="paragraph" w:customStyle="1" w:styleId="Indentedparagraphs">
    <w:name w:val="Indented paragraphs"/>
    <w:basedOn w:val="Normal"/>
    <w:link w:val="IndentedparagraphsChar"/>
    <w:qFormat/>
    <w:rsid w:val="0096117C"/>
    <w:pPr>
      <w:widowControl w:val="0"/>
      <w:spacing w:after="0" w:line="240" w:lineRule="auto"/>
      <w:ind w:left="780" w:right="57" w:hanging="680"/>
      <w:jc w:val="both"/>
    </w:pPr>
    <w:rPr>
      <w:rFonts w:ascii="Tahoma" w:eastAsia="Calibri" w:hAnsi="Tahoma" w:cs="Tahoma"/>
      <w:lang w:val="en-US"/>
    </w:rPr>
  </w:style>
  <w:style w:type="character" w:customStyle="1" w:styleId="PolicyParagraphsChar">
    <w:name w:val="Policy Paragraphs Char"/>
    <w:basedOn w:val="DefaultParagraphFont"/>
    <w:link w:val="PolicyParagraphs"/>
    <w:rsid w:val="0096117C"/>
    <w:rPr>
      <w:rFonts w:ascii="Tahoma" w:hAnsi="Tahoma" w:cs="Tahoma"/>
      <w:lang w:val="en-US"/>
    </w:rPr>
  </w:style>
  <w:style w:type="paragraph" w:customStyle="1" w:styleId="Title1">
    <w:name w:val="Title 1"/>
    <w:basedOn w:val="Heading1"/>
    <w:link w:val="Title1Char"/>
    <w:autoRedefine/>
    <w:qFormat/>
    <w:rsid w:val="0096117C"/>
    <w:pPr>
      <w:widowControl/>
      <w:spacing w:before="480" w:after="120" w:line="240" w:lineRule="auto"/>
    </w:pPr>
    <w:rPr>
      <w:rFonts w:ascii="Arial" w:eastAsia="MS Gothic" w:hAnsi="Arial" w:cs="Arial"/>
      <w:b/>
      <w:bCs/>
      <w:color w:val="4996CB"/>
      <w:sz w:val="44"/>
      <w:szCs w:val="20"/>
      <w:shd w:val="clear" w:color="auto" w:fill="FFFFFF"/>
      <w:lang w:val="en-GB" w:eastAsia="x-none"/>
    </w:rPr>
  </w:style>
  <w:style w:type="character" w:customStyle="1" w:styleId="IndentedparagraphsChar">
    <w:name w:val="Indented paragraphs Char"/>
    <w:basedOn w:val="DefaultParagraphFont"/>
    <w:link w:val="Indentedparagraphs"/>
    <w:rsid w:val="0096117C"/>
    <w:rPr>
      <w:rFonts w:ascii="Tahoma" w:eastAsia="Calibri" w:hAnsi="Tahoma" w:cs="Tahoma"/>
      <w:lang w:val="en-US"/>
    </w:rPr>
  </w:style>
  <w:style w:type="character" w:customStyle="1" w:styleId="Title1Char">
    <w:name w:val="Title 1 Char"/>
    <w:link w:val="Title1"/>
    <w:rsid w:val="0096117C"/>
    <w:rPr>
      <w:rFonts w:ascii="Arial" w:eastAsia="MS Gothic" w:hAnsi="Arial" w:cs="Arial"/>
      <w:b/>
      <w:bCs/>
      <w:color w:val="4996CB"/>
      <w:sz w:val="44"/>
      <w:szCs w:val="20"/>
      <w:lang w:eastAsia="x-none"/>
    </w:rPr>
  </w:style>
  <w:style w:type="character" w:styleId="FollowedHyperlink">
    <w:name w:val="FollowedHyperlink"/>
    <w:basedOn w:val="DefaultParagraphFont"/>
    <w:uiPriority w:val="99"/>
    <w:semiHidden/>
    <w:unhideWhenUsed/>
    <w:rsid w:val="009611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a5f8e4fb00f3323bf1a23a1/EYFS_group_and_school_based_from_September_2026.pdf" TargetMode="External"/><Relationship Id="rId3" Type="http://schemas.openxmlformats.org/officeDocument/2006/relationships/settings" Target="settings.xml"/><Relationship Id="rId7" Type="http://schemas.openxmlformats.org/officeDocument/2006/relationships/hyperlink" Target="https://assets.publishing.service.gov.uk/media/69c3d64593cc6e8b87a6f636/Independent_school_standards_guidance_April_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0/15/part/6/chapter/1"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2136</Words>
  <Characters>13398</Characters>
  <Application>Microsoft Office Word</Application>
  <DocSecurity>0</DocSecurity>
  <Lines>2679</Lines>
  <Paragraphs>1109</Paragraphs>
  <ScaleCrop>false</ScaleCrop>
  <Company/>
  <LinksUpToDate>false</LinksUpToDate>
  <CharactersWithSpaces>14425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Rahman</cp:lastModifiedBy>
  <cp:revision>4</cp:revision>
  <cp:lastPrinted>2025-11-04T18:40:00Z</cp:lastPrinted>
  <dcterms:created xsi:type="dcterms:W3CDTF">2025-11-03T16:19:00Z</dcterms:created>
  <dcterms:modified xsi:type="dcterms:W3CDTF">2025-11-04T18:40:00Z</dcterms:modified>
</cp:coreProperties>
</file>